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7C26A">
      <w:pPr>
        <w:pStyle w:val="2"/>
        <w:bidi w:val="0"/>
        <w:jc w:val="center"/>
        <w:rPr>
          <w:rFonts w:hint="eastAsia" w:ascii="宋体" w:hAnsi="宋体"/>
        </w:rPr>
      </w:pPr>
      <w:r>
        <w:rPr>
          <w:rFonts w:hint="eastAsia"/>
          <w:lang w:val="en-US" w:eastAsia="zh-CN"/>
        </w:rPr>
        <w:t>关于向社会公开征集</w:t>
      </w:r>
      <w:r>
        <w:rPr>
          <w:rFonts w:hint="eastAsia" w:ascii="宋体" w:hAnsi="宋体"/>
          <w:lang w:eastAsia="zh-CN"/>
        </w:rPr>
        <w:t>赣州市</w:t>
      </w:r>
      <w:r>
        <w:rPr>
          <w:rFonts w:hint="eastAsia" w:ascii="宋体" w:hAnsi="宋体"/>
        </w:rPr>
        <w:t>长期护理保险</w:t>
      </w:r>
      <w:r>
        <w:rPr>
          <w:rFonts w:hint="eastAsia" w:ascii="宋体" w:hAnsi="宋体"/>
          <w:lang w:eastAsia="zh-CN"/>
        </w:rPr>
        <w:t>定点长护</w:t>
      </w:r>
      <w:r>
        <w:rPr>
          <w:rFonts w:hint="eastAsia" w:ascii="宋体" w:hAnsi="宋体"/>
        </w:rPr>
        <w:t>服务机构</w:t>
      </w:r>
      <w:r>
        <w:rPr>
          <w:rFonts w:hint="eastAsia"/>
          <w:lang w:eastAsia="zh-CN"/>
        </w:rPr>
        <w:t>和定点评估机构</w:t>
      </w:r>
      <w:r>
        <w:rPr>
          <w:rFonts w:hint="eastAsia" w:ascii="宋体" w:hAnsi="宋体"/>
        </w:rPr>
        <w:t>意向工作</w:t>
      </w:r>
    </w:p>
    <w:p w14:paraId="14FCD13E">
      <w:pPr>
        <w:pStyle w:val="2"/>
        <w:bidi w:val="0"/>
        <w:jc w:val="center"/>
        <w:rPr>
          <w:rFonts w:hint="eastAsia" w:ascii="宋体" w:hAnsi="宋体" w:eastAsia="方正小标宋简体"/>
          <w:lang w:val="en-US" w:eastAsia="zh-CN"/>
        </w:rPr>
      </w:pPr>
      <w:r>
        <w:rPr>
          <w:rFonts w:hint="eastAsia" w:ascii="宋体" w:hAnsi="宋体"/>
        </w:rPr>
        <w:t>的</w:t>
      </w:r>
      <w:r>
        <w:rPr>
          <w:rFonts w:hint="eastAsia"/>
          <w:lang w:val="en-US" w:eastAsia="zh-CN"/>
        </w:rPr>
        <w:t>公告</w:t>
      </w:r>
    </w:p>
    <w:p w14:paraId="07F5612D">
      <w:pPr>
        <w:rPr>
          <w:rFonts w:hint="eastAsia" w:ascii="宋体" w:hAnsi="宋体"/>
        </w:rPr>
      </w:pPr>
    </w:p>
    <w:p w14:paraId="23FB4B3F">
      <w:pPr>
        <w:ind w:firstLine="640"/>
        <w:rPr>
          <w:rFonts w:hint="eastAsia" w:ascii="宋体" w:hAnsi="宋体"/>
        </w:rPr>
      </w:pPr>
      <w:r>
        <w:rPr>
          <w:rFonts w:hint="eastAsia" w:ascii="宋体" w:hAnsi="宋体"/>
        </w:rPr>
        <w:t>为科学规划</w:t>
      </w:r>
      <w:r>
        <w:rPr>
          <w:rFonts w:hint="eastAsia" w:ascii="宋体" w:hAnsi="宋体"/>
          <w:lang w:eastAsia="zh-CN"/>
        </w:rPr>
        <w:t>长期护理保险</w:t>
      </w:r>
      <w:r>
        <w:rPr>
          <w:rFonts w:hint="eastAsia" w:ascii="宋体" w:hAnsi="宋体"/>
        </w:rPr>
        <w:t>定点</w:t>
      </w:r>
      <w:r>
        <w:rPr>
          <w:rFonts w:hint="eastAsia" w:ascii="宋体" w:hAnsi="宋体"/>
          <w:lang w:eastAsia="zh-CN"/>
        </w:rPr>
        <w:t>长护</w:t>
      </w:r>
      <w:r>
        <w:rPr>
          <w:rFonts w:hint="eastAsia" w:ascii="宋体" w:hAnsi="宋体"/>
        </w:rPr>
        <w:t>服务机构布局，提升护理服务</w:t>
      </w:r>
      <w:r>
        <w:rPr>
          <w:rFonts w:hint="eastAsia" w:ascii="宋体" w:hAnsi="宋体"/>
          <w:lang w:eastAsia="zh-CN"/>
        </w:rPr>
        <w:t>和失能评估</w:t>
      </w:r>
      <w:r>
        <w:rPr>
          <w:rFonts w:hint="eastAsia" w:ascii="宋体" w:hAnsi="宋体"/>
        </w:rPr>
        <w:t>供给能力，确保我市长期护理保险制度实施稳妥推进，拟面向</w:t>
      </w:r>
      <w:r>
        <w:rPr>
          <w:rFonts w:hint="eastAsia"/>
          <w:lang w:val="en-US" w:eastAsia="zh-CN"/>
        </w:rPr>
        <w:t>社会</w:t>
      </w:r>
      <w:r>
        <w:rPr>
          <w:rFonts w:hint="eastAsia" w:ascii="宋体" w:hAnsi="宋体"/>
        </w:rPr>
        <w:t>公开征集长期护理保险护理服务机构和失能等级评估机构定点意向。</w:t>
      </w:r>
    </w:p>
    <w:p w14:paraId="2AB6A9F5">
      <w:pPr>
        <w:ind w:firstLine="640"/>
        <w:rPr>
          <w:rFonts w:hint="eastAsia" w:ascii="黑体" w:hAnsi="黑体" w:eastAsia="黑体" w:cs="黑体"/>
        </w:rPr>
      </w:pPr>
      <w:r>
        <w:rPr>
          <w:rFonts w:hint="eastAsia" w:ascii="黑体" w:hAnsi="黑体" w:eastAsia="黑体" w:cs="黑体"/>
        </w:rPr>
        <w:t>一、征集意见时间</w:t>
      </w:r>
    </w:p>
    <w:p w14:paraId="30282322">
      <w:pPr>
        <w:ind w:firstLine="640"/>
        <w:rPr>
          <w:rFonts w:hint="eastAsia" w:ascii="宋体" w:hAnsi="宋体"/>
        </w:rPr>
      </w:pPr>
      <w:r>
        <w:rPr>
          <w:rFonts w:hint="eastAsia" w:ascii="宋体" w:hAnsi="宋体"/>
        </w:rPr>
        <w:t>202</w:t>
      </w:r>
      <w:r>
        <w:rPr>
          <w:rFonts w:hint="eastAsia" w:ascii="宋体" w:hAnsi="宋体"/>
          <w:lang w:val="en-US" w:eastAsia="zh-CN"/>
        </w:rPr>
        <w:t>6</w:t>
      </w:r>
      <w:r>
        <w:rPr>
          <w:rFonts w:hint="eastAsia" w:ascii="宋体" w:hAnsi="宋体"/>
        </w:rPr>
        <w:t>年</w:t>
      </w:r>
      <w:r>
        <w:rPr>
          <w:rFonts w:hint="eastAsia" w:ascii="宋体" w:hAnsi="宋体"/>
          <w:lang w:val="en-US" w:eastAsia="zh-CN"/>
        </w:rPr>
        <w:t>4</w:t>
      </w:r>
      <w:r>
        <w:rPr>
          <w:rFonts w:hint="eastAsia" w:ascii="宋体" w:hAnsi="宋体"/>
        </w:rPr>
        <w:t>月</w:t>
      </w:r>
      <w:r>
        <w:rPr>
          <w:rFonts w:hint="eastAsia" w:ascii="宋体" w:hAnsi="宋体"/>
          <w:lang w:val="en-US" w:eastAsia="zh-CN"/>
        </w:rPr>
        <w:t>13</w:t>
      </w:r>
      <w:r>
        <w:rPr>
          <w:rFonts w:hint="eastAsia" w:ascii="宋体" w:hAnsi="宋体"/>
        </w:rPr>
        <w:t>日—202</w:t>
      </w:r>
      <w:r>
        <w:rPr>
          <w:rFonts w:hint="eastAsia" w:ascii="宋体" w:hAnsi="宋体"/>
          <w:lang w:val="en-US" w:eastAsia="zh-CN"/>
        </w:rPr>
        <w:t>6</w:t>
      </w:r>
      <w:r>
        <w:rPr>
          <w:rFonts w:hint="eastAsia" w:ascii="宋体" w:hAnsi="宋体"/>
        </w:rPr>
        <w:t>年</w:t>
      </w:r>
      <w:r>
        <w:rPr>
          <w:rFonts w:hint="eastAsia" w:ascii="宋体" w:hAnsi="宋体"/>
          <w:lang w:val="en-US" w:eastAsia="zh-CN"/>
        </w:rPr>
        <w:t>4</w:t>
      </w:r>
      <w:r>
        <w:rPr>
          <w:rFonts w:hint="eastAsia" w:ascii="宋体" w:hAnsi="宋体"/>
        </w:rPr>
        <w:t>月</w:t>
      </w:r>
      <w:r>
        <w:rPr>
          <w:rFonts w:hint="eastAsia"/>
          <w:lang w:val="en-US" w:eastAsia="zh-CN"/>
        </w:rPr>
        <w:t>20</w:t>
      </w:r>
      <w:r>
        <w:rPr>
          <w:rFonts w:hint="eastAsia" w:ascii="宋体" w:hAnsi="宋体"/>
        </w:rPr>
        <w:t>日。</w:t>
      </w:r>
    </w:p>
    <w:p w14:paraId="6910CA8A">
      <w:pPr>
        <w:ind w:firstLine="640"/>
        <w:rPr>
          <w:rFonts w:hint="eastAsia" w:ascii="黑体" w:hAnsi="黑体" w:eastAsia="黑体" w:cs="黑体"/>
        </w:rPr>
      </w:pPr>
      <w:r>
        <w:rPr>
          <w:rFonts w:hint="eastAsia" w:ascii="黑体" w:hAnsi="黑体" w:eastAsia="黑体" w:cs="黑体"/>
        </w:rPr>
        <w:t>二、意见反馈方式</w:t>
      </w:r>
    </w:p>
    <w:p w14:paraId="5059B852">
      <w:pPr>
        <w:ind w:firstLine="640"/>
        <w:rPr>
          <w:rFonts w:hint="eastAsia" w:ascii="宋体" w:hAnsi="宋体"/>
        </w:rPr>
      </w:pPr>
      <w:r>
        <w:rPr>
          <w:rFonts w:hint="eastAsia" w:ascii="宋体" w:hAnsi="宋体"/>
        </w:rPr>
        <w:t>请符合申请条件的机构在</w:t>
      </w:r>
      <w:r>
        <w:rPr>
          <w:rFonts w:hint="eastAsia"/>
          <w:lang w:val="en-US" w:eastAsia="zh-CN"/>
        </w:rPr>
        <w:t>征集意见</w:t>
      </w:r>
      <w:r>
        <w:rPr>
          <w:rFonts w:hint="eastAsia" w:ascii="宋体" w:hAnsi="宋体"/>
        </w:rPr>
        <w:t>期限内提交《赣州市长期护理保险护理服务定点机构意向登记表》《赣州市长期护理保险失能等级评估定点机构意向登记表》</w:t>
      </w:r>
      <w:r>
        <w:rPr>
          <w:rFonts w:hint="eastAsia"/>
          <w:lang w:eastAsia="zh-CN"/>
        </w:rPr>
        <w:t>的</w:t>
      </w:r>
      <w:r>
        <w:rPr>
          <w:rFonts w:hint="eastAsia" w:ascii="宋体" w:hAnsi="宋体"/>
        </w:rPr>
        <w:t>纸质版（</w:t>
      </w:r>
      <w:r>
        <w:rPr>
          <w:rFonts w:hint="eastAsia"/>
          <w:lang w:eastAsia="zh-CN"/>
        </w:rPr>
        <w:t>需</w:t>
      </w:r>
      <w:r>
        <w:rPr>
          <w:rFonts w:hint="eastAsia" w:ascii="宋体" w:hAnsi="宋体"/>
        </w:rPr>
        <w:t>加盖单位公章）与电子版（加盖单位公章</w:t>
      </w:r>
      <w:r>
        <w:rPr>
          <w:rFonts w:hint="eastAsia"/>
          <w:lang w:eastAsia="zh-CN"/>
        </w:rPr>
        <w:t>的</w:t>
      </w:r>
      <w:r>
        <w:rPr>
          <w:rFonts w:hint="eastAsia" w:ascii="宋体" w:hAnsi="宋体"/>
        </w:rPr>
        <w:t>扫描件）</w:t>
      </w:r>
      <w:r>
        <w:rPr>
          <w:rFonts w:hint="eastAsia"/>
          <w:lang w:eastAsia="zh-CN"/>
        </w:rPr>
        <w:t>，</w:t>
      </w:r>
      <w:r>
        <w:rPr>
          <w:rFonts w:hint="eastAsia" w:ascii="宋体" w:hAnsi="宋体"/>
          <w:lang w:eastAsia="zh-CN"/>
        </w:rPr>
        <w:t>并发</w:t>
      </w:r>
      <w:r>
        <w:rPr>
          <w:rFonts w:hint="eastAsia" w:ascii="宋体" w:hAnsi="宋体"/>
        </w:rPr>
        <w:t>送至邮箱gzybzx@12</w:t>
      </w:r>
      <w:r>
        <w:rPr>
          <w:rFonts w:hint="eastAsia" w:ascii="宋体" w:hAnsi="宋体"/>
          <w:lang w:eastAsia="zh-CN"/>
        </w:rPr>
        <w:t>6.com。邮件请命名</w:t>
      </w:r>
      <w:r>
        <w:rPr>
          <w:rFonts w:hint="eastAsia" w:ascii="宋体" w:hAnsi="宋体"/>
        </w:rPr>
        <w:t>为“长护险定点护理（评估）意向申请+机构名称”。</w:t>
      </w:r>
    </w:p>
    <w:p w14:paraId="6A4D93B0">
      <w:pPr>
        <w:ind w:firstLine="640"/>
        <w:rPr>
          <w:rFonts w:hint="eastAsia" w:ascii="宋体" w:hAnsi="宋体" w:eastAsia="仿宋_GB2312"/>
          <w:lang w:eastAsia="zh-CN"/>
        </w:rPr>
      </w:pPr>
      <w:r>
        <w:rPr>
          <w:rFonts w:hint="eastAsia" w:ascii="宋体" w:hAnsi="宋体"/>
        </w:rPr>
        <w:t>联系人：朱坤涛，联系电话：0797-8083228</w:t>
      </w:r>
      <w:r>
        <w:rPr>
          <w:rFonts w:hint="eastAsia"/>
          <w:lang w:eastAsia="zh-CN"/>
        </w:rPr>
        <w:t>。</w:t>
      </w:r>
    </w:p>
    <w:p w14:paraId="0BCE7FCE">
      <w:pPr>
        <w:ind w:firstLine="640"/>
        <w:rPr>
          <w:rFonts w:hint="eastAsia" w:ascii="宋体" w:hAnsi="宋体"/>
        </w:rPr>
      </w:pPr>
      <w:r>
        <w:rPr>
          <w:rFonts w:hint="eastAsia" w:ascii="宋体" w:hAnsi="宋体"/>
        </w:rPr>
        <w:t>感谢您的积极参与和大力支持！</w:t>
      </w:r>
    </w:p>
    <w:p w14:paraId="514A992A">
      <w:pPr>
        <w:ind w:firstLine="640"/>
        <w:rPr>
          <w:rFonts w:hint="eastAsia" w:ascii="宋体" w:hAnsi="宋体"/>
        </w:rPr>
      </w:pPr>
    </w:p>
    <w:p w14:paraId="7AAF160C">
      <w:pPr>
        <w:pStyle w:val="2"/>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rPr>
      </w:pPr>
    </w:p>
    <w:p w14:paraId="1B769670">
      <w:pPr>
        <w:pStyle w:val="2"/>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rPr>
      </w:pPr>
      <w:r>
        <w:rPr>
          <w:rFonts w:hint="eastAsia" w:ascii="宋体" w:hAnsi="宋体"/>
        </w:rPr>
        <w:t>关于开展</w:t>
      </w:r>
      <w:r>
        <w:rPr>
          <w:rFonts w:hint="eastAsia" w:ascii="宋体" w:hAnsi="宋体"/>
          <w:lang w:eastAsia="zh-CN"/>
        </w:rPr>
        <w:t>赣州市</w:t>
      </w:r>
      <w:r>
        <w:rPr>
          <w:rFonts w:hint="eastAsia" w:ascii="宋体" w:hAnsi="宋体"/>
        </w:rPr>
        <w:t>长期护理保险</w:t>
      </w:r>
      <w:r>
        <w:rPr>
          <w:rFonts w:hint="eastAsia" w:ascii="宋体" w:hAnsi="宋体"/>
          <w:lang w:eastAsia="zh-CN"/>
        </w:rPr>
        <w:t>定点长护</w:t>
      </w:r>
      <w:r>
        <w:rPr>
          <w:rFonts w:hint="eastAsia" w:ascii="宋体" w:hAnsi="宋体"/>
        </w:rPr>
        <w:t>服务</w:t>
      </w:r>
    </w:p>
    <w:p w14:paraId="39256B92">
      <w:pPr>
        <w:pStyle w:val="2"/>
        <w:pageBreakBefore w:val="0"/>
        <w:widowControl w:val="0"/>
        <w:kinsoku/>
        <w:wordWrap/>
        <w:overflowPunct/>
        <w:topLinePunct w:val="0"/>
        <w:autoSpaceDE/>
        <w:autoSpaceDN/>
        <w:bidi w:val="0"/>
        <w:adjustRightInd/>
        <w:snapToGrid/>
        <w:spacing w:line="560" w:lineRule="exact"/>
        <w:jc w:val="center"/>
        <w:textAlignment w:val="auto"/>
        <w:rPr>
          <w:rFonts w:ascii="宋体" w:hAnsi="宋体"/>
        </w:rPr>
      </w:pPr>
      <w:r>
        <w:rPr>
          <w:rFonts w:hint="eastAsia" w:ascii="宋体" w:hAnsi="宋体"/>
        </w:rPr>
        <w:t>机构</w:t>
      </w:r>
      <w:r>
        <w:rPr>
          <w:rFonts w:hint="eastAsia"/>
          <w:lang w:eastAsia="zh-CN"/>
        </w:rPr>
        <w:t>和定点评估机构</w:t>
      </w:r>
      <w:r>
        <w:rPr>
          <w:rFonts w:hint="eastAsia" w:ascii="宋体" w:hAnsi="宋体"/>
        </w:rPr>
        <w:t>意向征集工作的通知</w:t>
      </w:r>
    </w:p>
    <w:p w14:paraId="71604B12">
      <w:pPr>
        <w:pStyle w:val="3"/>
        <w:pageBreakBefore w:val="0"/>
        <w:widowControl w:val="0"/>
        <w:kinsoku/>
        <w:wordWrap/>
        <w:overflowPunct/>
        <w:topLinePunct w:val="0"/>
        <w:autoSpaceDE/>
        <w:autoSpaceDN/>
        <w:bidi w:val="0"/>
        <w:adjustRightInd/>
        <w:snapToGrid/>
        <w:spacing w:line="560" w:lineRule="exact"/>
        <w:textAlignment w:val="auto"/>
        <w:rPr>
          <w:rFonts w:hint="eastAsia" w:ascii="宋体" w:hAnsi="宋体"/>
        </w:rPr>
      </w:pPr>
    </w:p>
    <w:p w14:paraId="504884C5">
      <w:pPr>
        <w:ind w:firstLine="640"/>
        <w:rPr>
          <w:rFonts w:hint="eastAsia" w:ascii="宋体" w:hAnsi="宋体"/>
        </w:rPr>
      </w:pPr>
      <w:r>
        <w:rPr>
          <w:rFonts w:hint="eastAsia" w:ascii="宋体" w:hAnsi="宋体"/>
        </w:rPr>
        <w:t>为科学规划</w:t>
      </w:r>
      <w:r>
        <w:rPr>
          <w:rFonts w:hint="eastAsia" w:ascii="宋体" w:hAnsi="宋体"/>
          <w:lang w:eastAsia="zh-CN"/>
        </w:rPr>
        <w:t>长期护理保险</w:t>
      </w:r>
      <w:r>
        <w:rPr>
          <w:rFonts w:hint="eastAsia" w:ascii="宋体" w:hAnsi="宋体"/>
        </w:rPr>
        <w:t>定点</w:t>
      </w:r>
      <w:r>
        <w:rPr>
          <w:rFonts w:hint="eastAsia" w:ascii="宋体" w:hAnsi="宋体"/>
          <w:lang w:eastAsia="zh-CN"/>
        </w:rPr>
        <w:t>长护</w:t>
      </w:r>
      <w:r>
        <w:rPr>
          <w:rFonts w:hint="eastAsia" w:ascii="宋体" w:hAnsi="宋体"/>
        </w:rPr>
        <w:t>服务机构布局，提升护理服务</w:t>
      </w:r>
      <w:r>
        <w:rPr>
          <w:rFonts w:hint="eastAsia" w:ascii="宋体" w:hAnsi="宋体"/>
          <w:lang w:eastAsia="zh-CN"/>
        </w:rPr>
        <w:t>和失能评估</w:t>
      </w:r>
      <w:r>
        <w:rPr>
          <w:rFonts w:hint="eastAsia" w:ascii="宋体" w:hAnsi="宋体"/>
        </w:rPr>
        <w:t>供给能力，确保我市长期护理保险制度实施稳妥推进，拟面向全市公开征集长期护理保险护理服务机构和失能等级评估机构定点意向。现就有关事项通知如下。</w:t>
      </w:r>
    </w:p>
    <w:p w14:paraId="4BC0053C">
      <w:pPr>
        <w:pStyle w:val="3"/>
        <w:bidi w:val="0"/>
        <w:rPr>
          <w:rFonts w:hint="eastAsia" w:ascii="宋体" w:hAnsi="宋体" w:eastAsia="仿宋_GB2312"/>
          <w:lang w:eastAsia="zh-CN"/>
        </w:rPr>
      </w:pPr>
      <w:r>
        <w:rPr>
          <w:rFonts w:hint="eastAsia" w:ascii="宋体" w:hAnsi="宋体"/>
        </w:rPr>
        <w:t>一、</w:t>
      </w:r>
      <w:r>
        <w:rPr>
          <w:rFonts w:hint="eastAsia" w:ascii="宋体" w:hAnsi="宋体"/>
          <w:lang w:eastAsia="zh-CN"/>
        </w:rPr>
        <w:t>长护服务机构</w:t>
      </w:r>
    </w:p>
    <w:p w14:paraId="66FCB5F5">
      <w:pPr>
        <w:pStyle w:val="4"/>
        <w:bidi w:val="0"/>
        <w:rPr>
          <w:rFonts w:hint="eastAsia" w:ascii="宋体" w:hAnsi="宋体"/>
        </w:rPr>
      </w:pPr>
      <w:r>
        <w:rPr>
          <w:rFonts w:hint="eastAsia" w:ascii="宋体" w:hAnsi="宋体"/>
        </w:rPr>
        <w:t>（一）征集范围</w:t>
      </w:r>
    </w:p>
    <w:p w14:paraId="0D2F67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符合下列条件的养老机构、医疗机构或者其他服务机构，可申请成为定点长护服务机构：</w:t>
      </w:r>
    </w:p>
    <w:p w14:paraId="4BAA1C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1.养老机构。取得《养老机构设立许可证》且尚在有效期内或者在主管部门备案并且依法登记，为老年人提供全日集中住宿和照料护理服务，床位数在10张以上的机构；</w:t>
      </w:r>
    </w:p>
    <w:p w14:paraId="093F53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2.医疗机构。取得《医疗机构执业许可证》或者诊所备案凭证，且依法登记的医疗机构。经军队主管部门批准有为民服务资质的军队医疗机构。</w:t>
      </w:r>
    </w:p>
    <w:p w14:paraId="1424A5DF">
      <w:pPr>
        <w:ind w:firstLine="640" w:firstLineChars="200"/>
        <w:rPr>
          <w:rFonts w:hint="eastAsia" w:ascii="宋体" w:hAnsi="宋体"/>
        </w:rPr>
      </w:pPr>
      <w:r>
        <w:rPr>
          <w:rFonts w:hint="eastAsia" w:ascii="宋体" w:hAnsi="宋体" w:cs="仿宋_GB2312"/>
          <w:highlight w:val="none"/>
          <w:lang w:val="en-US" w:eastAsia="zh-CN"/>
        </w:rPr>
        <w:t>3.其他服务机构。依法登记成立，主营业务为从事养老服务、照护服务或者护理服务的法人机构。</w:t>
      </w:r>
    </w:p>
    <w:p w14:paraId="54449E20">
      <w:pPr>
        <w:rPr>
          <w:rFonts w:hint="eastAsia" w:ascii="宋体" w:hAnsi="宋体"/>
        </w:rPr>
      </w:pPr>
      <w:r>
        <w:rPr>
          <w:rFonts w:hint="eastAsia" w:ascii="宋体" w:hAnsi="宋体"/>
        </w:rPr>
        <w:t>　　</w:t>
      </w:r>
      <w:r>
        <w:rPr>
          <w:rStyle w:val="10"/>
          <w:rFonts w:hint="eastAsia" w:ascii="宋体" w:hAnsi="宋体"/>
          <w:lang w:eastAsia="zh-CN"/>
        </w:rPr>
        <w:t>（</w:t>
      </w:r>
      <w:r>
        <w:rPr>
          <w:rStyle w:val="10"/>
          <w:rFonts w:hint="eastAsia" w:ascii="宋体" w:hAnsi="宋体"/>
        </w:rPr>
        <w:t>二</w:t>
      </w:r>
      <w:r>
        <w:rPr>
          <w:rStyle w:val="10"/>
          <w:rFonts w:hint="eastAsia" w:ascii="宋体" w:hAnsi="宋体"/>
          <w:lang w:eastAsia="zh-CN"/>
        </w:rPr>
        <w:t>）</w:t>
      </w:r>
      <w:r>
        <w:rPr>
          <w:rStyle w:val="10"/>
          <w:rFonts w:hint="eastAsia" w:ascii="宋体" w:hAnsi="宋体"/>
        </w:rPr>
        <w:t>征集条件</w:t>
      </w:r>
    </w:p>
    <w:p w14:paraId="365E910C">
      <w:pPr>
        <w:rPr>
          <w:rFonts w:hint="eastAsia" w:ascii="宋体" w:hAnsi="宋体"/>
        </w:rPr>
      </w:pPr>
      <w:r>
        <w:rPr>
          <w:rFonts w:hint="eastAsia" w:ascii="宋体" w:hAnsi="宋体"/>
        </w:rPr>
        <w:t>　　</w:t>
      </w:r>
      <w:r>
        <w:rPr>
          <w:rFonts w:hint="eastAsia" w:ascii="宋体" w:hAnsi="宋体"/>
          <w:b/>
          <w:bCs/>
          <w:lang w:val="en-US" w:eastAsia="zh-CN"/>
        </w:rPr>
        <w:t>1.</w:t>
      </w:r>
      <w:r>
        <w:rPr>
          <w:rFonts w:hint="eastAsia" w:ascii="宋体" w:hAnsi="宋体"/>
          <w:b/>
          <w:bCs/>
        </w:rPr>
        <w:t>基本条件</w:t>
      </w:r>
    </w:p>
    <w:p w14:paraId="43E6BA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（1）具备法人资格，在现营业场所正式营业3个月以上，业务用房的使用期限不少于3年。</w:t>
      </w:r>
    </w:p>
    <w:p w14:paraId="1A698D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（2）规范经营，近一年内（不足一年的自开业以来）未因医疗服务、养老服务等行为受到相关行政部门处罚。</w:t>
      </w:r>
    </w:p>
    <w:p w14:paraId="667B2F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3）配备不少于1名专（兼）职管理人员，熟悉长期护理保险政策规定及要求；长期护理服务能力在100人以上的，应当成立长护管理内设工作机构并配备专职管理人员。配备长期照护师、养老护理员、医疗护理员等相关护理人员，人员数量与服务能力、服务范围相匹配，其中，长期照护师人数占护理人员的比例不低于3%（计算结果不足整数的向上取整），成为定点长护服务机构3年内提升至不低于30%，逐步实现长期照护师全覆盖。</w:t>
      </w:r>
    </w:p>
    <w:p w14:paraId="047BA1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（4）具有与长期护理服务相适应的业务用房、管理用房及设施设备。申请机构护理的，应当设立独立的长期护理服务专区，设置清晰、醒目的标识。</w:t>
      </w:r>
    </w:p>
    <w:p w14:paraId="02F238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（5）建立健全与长期护理保险政策规定相适应的服务管理、财务管理、信息统计、内控管理、人员管理、档案管理等制度。</w:t>
      </w:r>
    </w:p>
    <w:p w14:paraId="67A05C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（6）具备使用全国统一的医保信息平台、与医保信息平台长期护理保险功能模块按接口标准进行对接等条件，配备相应的管理和操作人员。</w:t>
      </w:r>
    </w:p>
    <w:p w14:paraId="79B68E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（7）与长护服务相关的收费项目和收费价格符合政策规定，实行收费公示和费用清单制度。</w:t>
      </w:r>
    </w:p>
    <w:p w14:paraId="5BE738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（8）符合法律法规和省级及以上医疗保障行政部门规定的其他条件。</w:t>
      </w:r>
    </w:p>
    <w:p w14:paraId="1576EB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rPr>
      </w:pPr>
      <w:r>
        <w:rPr>
          <w:rFonts w:hint="eastAsia" w:ascii="宋体" w:hAnsi="宋体" w:cs="仿宋_GB2312"/>
          <w:highlight w:val="none"/>
          <w:lang w:val="en-US" w:eastAsia="zh-CN"/>
        </w:rPr>
        <w:t>申请提供医疗护理服务的长护服务机构，应当符合卫生健康部门的有关规定。</w:t>
      </w:r>
    </w:p>
    <w:p w14:paraId="15BB7D71">
      <w:pPr>
        <w:rPr>
          <w:rFonts w:hint="eastAsia" w:ascii="宋体" w:hAnsi="宋体"/>
        </w:rPr>
      </w:pPr>
      <w:r>
        <w:rPr>
          <w:rFonts w:hint="eastAsia" w:ascii="宋体" w:hAnsi="宋体"/>
        </w:rPr>
        <w:t>　　</w:t>
      </w:r>
      <w:r>
        <w:rPr>
          <w:rFonts w:hint="eastAsia" w:ascii="宋体" w:hAnsi="宋体"/>
          <w:b/>
          <w:bCs/>
          <w:lang w:val="en-US" w:eastAsia="zh-CN"/>
        </w:rPr>
        <w:t>2.</w:t>
      </w:r>
      <w:r>
        <w:rPr>
          <w:rFonts w:hint="eastAsia" w:ascii="宋体" w:hAnsi="宋体"/>
          <w:b/>
          <w:bCs/>
          <w:lang w:eastAsia="zh-CN"/>
        </w:rPr>
        <w:t>其他</w:t>
      </w:r>
      <w:r>
        <w:rPr>
          <w:rFonts w:hint="eastAsia" w:ascii="宋体" w:hAnsi="宋体"/>
          <w:b/>
          <w:bCs/>
        </w:rPr>
        <w:t>条件</w:t>
      </w:r>
    </w:p>
    <w:p w14:paraId="6062ECA0">
      <w:pPr>
        <w:rPr>
          <w:rFonts w:hint="eastAsia" w:ascii="宋体" w:hAnsi="宋体"/>
        </w:rPr>
      </w:pPr>
      <w:r>
        <w:rPr>
          <w:rFonts w:hint="eastAsia" w:ascii="宋体" w:hAnsi="宋体"/>
        </w:rPr>
        <w:t>　　长护服务机构申请不同长期护理服务类型的，还应具备以下条件：</w:t>
      </w:r>
    </w:p>
    <w:p w14:paraId="5027EC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一）居家护理，指长护服务机构在参保人员所居住的家庭住所内为参保人员提供长期护理服务。应具备固定的长期护理上门服务经营管理用房和服务技能培训场地；配备专业护理服务团队，长期照护师等护理服务人员不少于4人；具备医疗资质的，医护人员不少于2人；不具备医疗资质的，应与就近医疗机构开展合作并签订相关协议。</w:t>
      </w:r>
    </w:p>
    <w:p w14:paraId="2CB4B6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二）社区护理，指以社区为依托，能够为参保人员提供就近就便、非全日的长期护理服务。应配备专业护理服务团队，并定期开展技能培训；长期照护师等护理服务人员不少于4人；具备医疗资质的，医护人员不少于2人；不具备医疗资质的，应与就近医疗机构开展合作并签订相关协议。</w:t>
      </w:r>
    </w:p>
    <w:p w14:paraId="4171CC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三）机构护理，指长护服务机构在所开设的机构内为参保人员提供全日的长期护理服务。应设立独立的长期护理服务专区并有明显标志；护理床位数应不少于20张；护理服务人员与护理床位配比不低于1:3。配备必要的医疗护理用具、设备及环境消毒灭菌设施，以及洗澡设施等基础硬件。</w:t>
      </w:r>
    </w:p>
    <w:p w14:paraId="39BBEB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仿宋_GB2312"/>
          <w:highlight w:val="none"/>
          <w:lang w:val="en-US" w:eastAsia="zh-CN"/>
        </w:rPr>
      </w:pPr>
      <w:r>
        <w:rPr>
          <w:rFonts w:hint="eastAsia" w:ascii="宋体" w:hAnsi="宋体" w:cs="仿宋_GB2312"/>
          <w:highlight w:val="none"/>
          <w:lang w:val="en-US" w:eastAsia="zh-CN"/>
        </w:rPr>
        <w:t>养老机构申请机构护理的，床位数应在60张以上，具备医疗资质或至少与一家医保住院定点医疗机构签订服务合作协议，协议应包含服务条件、服务内容、服务规范、服务要求等因素。</w:t>
      </w:r>
    </w:p>
    <w:p w14:paraId="027243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rPr>
      </w:pPr>
      <w:r>
        <w:rPr>
          <w:rFonts w:hint="eastAsia" w:ascii="宋体" w:hAnsi="宋体" w:cs="仿宋_GB2312"/>
          <w:highlight w:val="none"/>
          <w:lang w:val="en-US" w:eastAsia="zh-CN"/>
        </w:rPr>
        <w:t>医疗机构申请机构护理的，应具备住院资质，取得本市医保定点资格，护理服务团队中执业医师和执业护士各不少于2人。</w:t>
      </w:r>
    </w:p>
    <w:p w14:paraId="6478F6F5">
      <w:pPr>
        <w:pStyle w:val="3"/>
        <w:bidi w:val="0"/>
        <w:rPr>
          <w:rFonts w:hint="eastAsia" w:ascii="宋体" w:hAnsi="宋体"/>
          <w:lang w:eastAsia="zh-CN"/>
        </w:rPr>
      </w:pPr>
      <w:r>
        <w:rPr>
          <w:rFonts w:hint="eastAsia" w:ascii="宋体" w:hAnsi="宋体"/>
          <w:lang w:eastAsia="zh-CN"/>
        </w:rPr>
        <w:t>二、失能等级评估机构</w:t>
      </w:r>
    </w:p>
    <w:p w14:paraId="2B9698EE">
      <w:pPr>
        <w:pStyle w:val="4"/>
        <w:bidi w:val="0"/>
        <w:rPr>
          <w:rFonts w:hint="eastAsia" w:ascii="宋体" w:hAnsi="宋体"/>
          <w:lang w:eastAsia="zh-CN"/>
        </w:rPr>
      </w:pPr>
      <w:r>
        <w:rPr>
          <w:rFonts w:hint="eastAsia" w:ascii="宋体" w:hAnsi="宋体"/>
          <w:lang w:eastAsia="zh-CN"/>
        </w:rPr>
        <w:t>（一）征集范围</w:t>
      </w:r>
    </w:p>
    <w:p w14:paraId="43C1B7B9">
      <w:pPr>
        <w:ind w:firstLine="655"/>
        <w:rPr>
          <w:rFonts w:hint="eastAsia" w:ascii="宋体" w:hAnsi="宋体" w:eastAsia="仿宋_GB2312" w:cs="仿宋_GB2312"/>
          <w:highlight w:val="none"/>
        </w:rPr>
      </w:pPr>
      <w:r>
        <w:rPr>
          <w:rFonts w:hint="eastAsia" w:ascii="宋体" w:hAnsi="宋体" w:eastAsia="仿宋_GB2312" w:cs="仿宋_GB2312"/>
          <w:highlight w:val="none"/>
        </w:rPr>
        <w:t>在本市依法登记注册的</w:t>
      </w:r>
      <w:r>
        <w:rPr>
          <w:rFonts w:hint="eastAsia" w:ascii="宋体" w:hAnsi="宋体" w:eastAsia="仿宋_GB2312" w:cs="仿宋_GB2312"/>
          <w:highlight w:val="none"/>
          <w:lang w:eastAsia="zh-CN"/>
        </w:rPr>
        <w:t>、</w:t>
      </w:r>
      <w:r>
        <w:rPr>
          <w:rFonts w:hint="eastAsia" w:ascii="宋体" w:hAnsi="宋体" w:eastAsia="仿宋_GB2312" w:cs="仿宋_GB2312"/>
          <w:highlight w:val="none"/>
          <w:lang w:val="en-US" w:eastAsia="zh-CN"/>
        </w:rPr>
        <w:t>能够开展失能等级评估工作且</w:t>
      </w:r>
      <w:r>
        <w:rPr>
          <w:rFonts w:hint="eastAsia" w:ascii="宋体" w:hAnsi="宋体" w:eastAsia="仿宋_GB2312" w:cs="仿宋_GB2312"/>
          <w:highlight w:val="none"/>
        </w:rPr>
        <w:t>正式开展业务运营满3个月</w:t>
      </w:r>
      <w:r>
        <w:rPr>
          <w:rFonts w:hint="eastAsia" w:ascii="宋体" w:hAnsi="宋体" w:eastAsia="仿宋_GB2312" w:cs="仿宋_GB2312"/>
          <w:highlight w:val="none"/>
          <w:lang w:val="en-US" w:eastAsia="zh-CN"/>
        </w:rPr>
        <w:t>的</w:t>
      </w:r>
      <w:r>
        <w:rPr>
          <w:rFonts w:hint="eastAsia" w:ascii="宋体" w:hAnsi="宋体" w:eastAsia="仿宋_GB2312" w:cs="仿宋_GB2312"/>
          <w:highlight w:val="none"/>
        </w:rPr>
        <w:t>民办非企业单位或事业单位，包括符合卫健部门要求的各级综合医院、中医院、专科医院、基层卫生服务机构，以及非营利性社会组织（养老院、敬老院、福利院）、专业评估机构、司法鉴定中心等。</w:t>
      </w:r>
    </w:p>
    <w:p w14:paraId="190ACB57">
      <w:pPr>
        <w:ind w:firstLine="655"/>
        <w:rPr>
          <w:rFonts w:hint="eastAsia" w:ascii="宋体" w:hAnsi="宋体" w:eastAsia="楷体_GB2312" w:cs="楷体_GB2312"/>
          <w:b/>
          <w:bCs/>
          <w:lang w:eastAsia="zh-CN"/>
        </w:rPr>
      </w:pPr>
      <w:r>
        <w:rPr>
          <w:rFonts w:hint="eastAsia" w:ascii="宋体" w:hAnsi="宋体" w:eastAsia="楷体_GB2312" w:cs="楷体_GB2312"/>
          <w:b/>
          <w:bCs/>
          <w:lang w:eastAsia="zh-CN"/>
        </w:rPr>
        <w:t>（二）基本条件</w:t>
      </w:r>
    </w:p>
    <w:p w14:paraId="43A839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rPr>
      </w:pPr>
      <w:r>
        <w:rPr>
          <w:rFonts w:hint="eastAsia" w:ascii="宋体" w:hAnsi="宋体" w:cs="仿宋_GB2312"/>
          <w:highlight w:val="none"/>
          <w:lang w:val="en-US" w:eastAsia="zh-CN"/>
        </w:rPr>
        <w:t>1.</w:t>
      </w:r>
      <w:r>
        <w:rPr>
          <w:rFonts w:hint="eastAsia" w:ascii="宋体" w:hAnsi="宋体" w:eastAsia="仿宋_GB2312" w:cs="仿宋_GB2312"/>
          <w:highlight w:val="none"/>
        </w:rPr>
        <w:t>人员配置</w:t>
      </w:r>
      <w:r>
        <w:rPr>
          <w:rFonts w:hint="eastAsia" w:ascii="宋体" w:hAnsi="宋体" w:eastAsia="仿宋_GB2312" w:cs="仿宋_GB2312"/>
          <w:highlight w:val="none"/>
          <w:lang w:eastAsia="zh-CN"/>
        </w:rPr>
        <w:t>。</w:t>
      </w:r>
      <w:r>
        <w:rPr>
          <w:rFonts w:hint="eastAsia" w:ascii="宋体" w:hAnsi="宋体" w:eastAsia="仿宋_GB2312" w:cs="仿宋_GB2312"/>
          <w:highlight w:val="none"/>
        </w:rPr>
        <w:t>评估人员总数不少于6人，其中具有医学、护理、康复、心理、长期照护或养老服务与管理等相关专业背景且具备2年以上相关工作经验的评估人员比例不低于50%（即不少于3人）。评估负责人须满足此专业背景和工作经验要求</w:t>
      </w:r>
      <w:r>
        <w:rPr>
          <w:rFonts w:hint="eastAsia" w:ascii="宋体" w:hAnsi="宋体" w:eastAsia="仿宋_GB2312" w:cs="仿宋_GB2312"/>
          <w:highlight w:val="none"/>
          <w:lang w:val="en-US" w:eastAsia="zh-CN"/>
        </w:rPr>
        <w:t>且为评估专家</w:t>
      </w:r>
      <w:r>
        <w:rPr>
          <w:rFonts w:hint="eastAsia" w:ascii="宋体" w:hAnsi="宋体" w:eastAsia="仿宋_GB2312" w:cs="仿宋_GB2312"/>
          <w:highlight w:val="none"/>
        </w:rPr>
        <w:t>。专职管理人员不少于2人，信息技术管理维护人员不少于1人。所有评估及管理人员均须参加长护险相关培训并考核合格，熟悉评估标准与操作要求，无相关违法违规违纪记录，且不得在其他定点评估机构兼职</w:t>
      </w:r>
      <w:r>
        <w:rPr>
          <w:rFonts w:hint="eastAsia" w:ascii="宋体" w:hAnsi="宋体" w:eastAsia="仿宋_GB2312" w:cs="仿宋_GB2312"/>
          <w:highlight w:val="none"/>
          <w:lang w:val="en-US" w:eastAsia="zh-CN"/>
        </w:rPr>
        <w:t>或</w:t>
      </w:r>
      <w:r>
        <w:rPr>
          <w:rFonts w:hint="eastAsia" w:ascii="宋体" w:hAnsi="宋体" w:eastAsia="仿宋_GB2312" w:cs="仿宋_GB2312"/>
          <w:highlight w:val="none"/>
        </w:rPr>
        <w:t>执业。</w:t>
      </w:r>
    </w:p>
    <w:p w14:paraId="7C2547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rPr>
      </w:pPr>
      <w:r>
        <w:rPr>
          <w:rFonts w:hint="eastAsia" w:ascii="宋体" w:hAnsi="宋体" w:cs="仿宋_GB2312"/>
          <w:highlight w:val="none"/>
          <w:lang w:val="en-US" w:eastAsia="zh-CN"/>
        </w:rPr>
        <w:t>2.</w:t>
      </w:r>
      <w:r>
        <w:rPr>
          <w:rFonts w:hint="eastAsia" w:ascii="宋体" w:hAnsi="宋体" w:eastAsia="仿宋_GB2312" w:cs="仿宋_GB2312"/>
          <w:highlight w:val="none"/>
        </w:rPr>
        <w:t>场地设施</w:t>
      </w:r>
      <w:r>
        <w:rPr>
          <w:rFonts w:hint="eastAsia" w:ascii="宋体" w:hAnsi="宋体" w:eastAsia="仿宋_GB2312" w:cs="仿宋_GB2312"/>
          <w:highlight w:val="none"/>
          <w:lang w:eastAsia="zh-CN"/>
        </w:rPr>
        <w:t>。</w:t>
      </w:r>
      <w:r>
        <w:rPr>
          <w:rFonts w:hint="eastAsia" w:ascii="宋体" w:hAnsi="宋体" w:eastAsia="仿宋_GB2312" w:cs="仿宋_GB2312"/>
          <w:highlight w:val="none"/>
        </w:rPr>
        <w:t>具有固定的、使用期限不少于2年的办公场所，并配备符合协议要求的软</w:t>
      </w:r>
      <w:r>
        <w:rPr>
          <w:rFonts w:hint="eastAsia" w:ascii="宋体" w:hAnsi="宋体" w:eastAsia="仿宋_GB2312" w:cs="仿宋_GB2312"/>
          <w:highlight w:val="none"/>
          <w:lang w:eastAsia="zh-CN"/>
        </w:rPr>
        <w:t>、</w:t>
      </w:r>
      <w:r>
        <w:rPr>
          <w:rFonts w:hint="eastAsia" w:ascii="宋体" w:hAnsi="宋体" w:eastAsia="仿宋_GB2312" w:cs="仿宋_GB2312"/>
          <w:highlight w:val="none"/>
        </w:rPr>
        <w:t>硬件设备。</w:t>
      </w:r>
    </w:p>
    <w:p w14:paraId="43BD1B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rPr>
      </w:pPr>
      <w:r>
        <w:rPr>
          <w:rFonts w:hint="eastAsia" w:ascii="宋体" w:hAnsi="宋体" w:cs="仿宋_GB2312"/>
          <w:highlight w:val="none"/>
          <w:lang w:val="en-US" w:eastAsia="zh-CN"/>
        </w:rPr>
        <w:t>3.</w:t>
      </w:r>
      <w:r>
        <w:rPr>
          <w:rFonts w:hint="eastAsia" w:ascii="宋体" w:hAnsi="宋体" w:eastAsia="仿宋_GB2312" w:cs="仿宋_GB2312"/>
          <w:highlight w:val="none"/>
        </w:rPr>
        <w:t>管理制度</w:t>
      </w:r>
      <w:r>
        <w:rPr>
          <w:rFonts w:hint="eastAsia" w:ascii="宋体" w:hAnsi="宋体" w:eastAsia="仿宋_GB2312" w:cs="仿宋_GB2312"/>
          <w:highlight w:val="none"/>
          <w:lang w:eastAsia="zh-CN"/>
        </w:rPr>
        <w:t>。</w:t>
      </w:r>
      <w:r>
        <w:rPr>
          <w:rFonts w:hint="eastAsia" w:ascii="宋体" w:hAnsi="宋体" w:eastAsia="仿宋_GB2312" w:cs="仿宋_GB2312"/>
          <w:highlight w:val="none"/>
          <w:lang w:val="en-US" w:eastAsia="zh-CN"/>
        </w:rPr>
        <w:t>具有</w:t>
      </w:r>
      <w:r>
        <w:rPr>
          <w:rFonts w:hint="eastAsia" w:ascii="宋体" w:hAnsi="宋体" w:eastAsia="仿宋_GB2312" w:cs="仿宋_GB2312"/>
          <w:highlight w:val="none"/>
        </w:rPr>
        <w:t>符合协议要求的服务管理、财务管理、信息统计、内控管理、人员管理和档案管理等制度。</w:t>
      </w:r>
    </w:p>
    <w:p w14:paraId="4A26DE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rPr>
      </w:pPr>
      <w:r>
        <w:rPr>
          <w:rFonts w:hint="eastAsia" w:ascii="宋体" w:hAnsi="宋体" w:cs="仿宋_GB2312"/>
          <w:highlight w:val="none"/>
          <w:lang w:val="en-US" w:eastAsia="zh-CN"/>
        </w:rPr>
        <w:t>4.</w:t>
      </w:r>
      <w:r>
        <w:rPr>
          <w:rFonts w:hint="eastAsia" w:ascii="宋体" w:hAnsi="宋体" w:eastAsia="仿宋_GB2312" w:cs="仿宋_GB2312"/>
          <w:highlight w:val="none"/>
        </w:rPr>
        <w:t>信息系统</w:t>
      </w:r>
      <w:r>
        <w:rPr>
          <w:rFonts w:hint="eastAsia" w:ascii="宋体" w:hAnsi="宋体" w:eastAsia="仿宋_GB2312" w:cs="仿宋_GB2312"/>
          <w:highlight w:val="none"/>
          <w:lang w:eastAsia="zh-CN"/>
        </w:rPr>
        <w:t>。</w:t>
      </w:r>
      <w:r>
        <w:rPr>
          <w:rFonts w:hint="eastAsia" w:ascii="宋体" w:hAnsi="宋体" w:eastAsia="仿宋_GB2312" w:cs="仿宋_GB2312"/>
          <w:highlight w:val="none"/>
        </w:rPr>
        <w:t>配备符合本市长期护理保险信息管理系统联网要求的计算机管理系统，并能有效使用全国统一的医保信息平台相关功能模块，配备相应的管理和操作人员。</w:t>
      </w:r>
    </w:p>
    <w:p w14:paraId="3746AF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lang w:val="en-US" w:eastAsia="zh-CN"/>
        </w:rPr>
      </w:pPr>
      <w:r>
        <w:rPr>
          <w:rFonts w:hint="eastAsia" w:ascii="宋体" w:hAnsi="宋体" w:cs="仿宋_GB2312"/>
          <w:highlight w:val="none"/>
          <w:lang w:val="en-US" w:eastAsia="zh-CN"/>
        </w:rPr>
        <w:t>5.</w:t>
      </w:r>
      <w:r>
        <w:rPr>
          <w:rFonts w:hint="eastAsia" w:ascii="宋体" w:hAnsi="宋体" w:eastAsia="仿宋_GB2312" w:cs="仿宋_GB2312"/>
          <w:highlight w:val="none"/>
          <w:lang w:val="en-US" w:eastAsia="zh-CN"/>
        </w:rPr>
        <w:t>符合法律法规和省、市医疗保障行政部门规定的其他条件。</w:t>
      </w:r>
    </w:p>
    <w:p w14:paraId="7E225A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highlight w:val="none"/>
          <w:lang w:eastAsia="zh-CN"/>
        </w:rPr>
      </w:pPr>
      <w:r>
        <w:rPr>
          <w:rFonts w:hint="eastAsia" w:ascii="宋体" w:hAnsi="宋体" w:cs="仿宋_GB2312"/>
          <w:highlight w:val="none"/>
          <w:lang w:val="en-US" w:eastAsia="zh-CN"/>
        </w:rPr>
        <w:t>6.</w:t>
      </w:r>
      <w:r>
        <w:rPr>
          <w:rFonts w:hint="eastAsia" w:ascii="宋体" w:hAnsi="宋体" w:eastAsia="仿宋_GB2312" w:cs="仿宋_GB2312"/>
          <w:highlight w:val="none"/>
        </w:rPr>
        <w:t>其他失能评估相关工作要求。</w:t>
      </w:r>
    </w:p>
    <w:p w14:paraId="24DCD081">
      <w:pPr>
        <w:ind w:firstLine="640" w:firstLineChars="200"/>
        <w:rPr>
          <w:rFonts w:hint="eastAsia" w:ascii="宋体" w:hAnsi="宋体"/>
        </w:rPr>
      </w:pPr>
      <w:r>
        <w:rPr>
          <w:rStyle w:val="11"/>
          <w:rFonts w:hint="eastAsia" w:ascii="宋体" w:hAnsi="宋体"/>
        </w:rPr>
        <w:t>三、有关说明</w:t>
      </w:r>
    </w:p>
    <w:p w14:paraId="312E1799">
      <w:pPr>
        <w:rPr>
          <w:rFonts w:hint="eastAsia" w:ascii="宋体" w:hAnsi="宋体"/>
        </w:rPr>
      </w:pPr>
      <w:r>
        <w:rPr>
          <w:rFonts w:hint="eastAsia" w:ascii="宋体" w:hAnsi="宋体"/>
        </w:rPr>
        <w:t>　　</w:t>
      </w:r>
      <w:r>
        <w:rPr>
          <w:rFonts w:hint="eastAsia"/>
          <w:lang w:eastAsia="zh-CN"/>
        </w:rPr>
        <w:t>（</w:t>
      </w:r>
      <w:r>
        <w:rPr>
          <w:rFonts w:hint="eastAsia"/>
          <w:lang w:val="en-US" w:eastAsia="zh-CN"/>
        </w:rPr>
        <w:t>一</w:t>
      </w:r>
      <w:r>
        <w:rPr>
          <w:rFonts w:hint="eastAsia"/>
          <w:lang w:eastAsia="zh-CN"/>
        </w:rPr>
        <w:t>）</w:t>
      </w:r>
      <w:r>
        <w:rPr>
          <w:rFonts w:hint="eastAsia" w:ascii="宋体" w:hAnsi="宋体"/>
        </w:rPr>
        <w:t>有意向的机构如实、完整填写《赣州市长期护理保险护理服务定点机构意向登记表》《赣州市长期护理保险失能等级评估定点机构意向登记表》（见附件）；</w:t>
      </w:r>
    </w:p>
    <w:p w14:paraId="164E9689">
      <w:pPr>
        <w:rPr>
          <w:rFonts w:hint="eastAsia" w:ascii="宋体" w:hAnsi="宋体"/>
        </w:rPr>
      </w:pPr>
      <w:r>
        <w:rPr>
          <w:rFonts w:hint="eastAsia" w:ascii="宋体" w:hAnsi="宋体"/>
        </w:rPr>
        <w:t>　　</w:t>
      </w:r>
      <w:r>
        <w:rPr>
          <w:rFonts w:hint="eastAsia"/>
          <w:lang w:eastAsia="zh-CN"/>
        </w:rPr>
        <w:t>（</w:t>
      </w:r>
      <w:r>
        <w:rPr>
          <w:rFonts w:hint="eastAsia"/>
          <w:lang w:val="en-US" w:eastAsia="zh-CN"/>
        </w:rPr>
        <w:t>二</w:t>
      </w:r>
      <w:r>
        <w:rPr>
          <w:rFonts w:hint="eastAsia"/>
          <w:lang w:eastAsia="zh-CN"/>
        </w:rPr>
        <w:t>）</w:t>
      </w:r>
      <w:r>
        <w:rPr>
          <w:rFonts w:hint="eastAsia" w:ascii="宋体" w:hAnsi="宋体"/>
        </w:rPr>
        <w:t>填报前，应自行核查是否存在国家规定的不予受理情形；</w:t>
      </w:r>
    </w:p>
    <w:p w14:paraId="770F0EAA">
      <w:pPr>
        <w:ind w:firstLine="640" w:firstLineChars="200"/>
        <w:rPr>
          <w:rFonts w:hint="eastAsia" w:ascii="宋体" w:hAnsi="宋体"/>
        </w:rPr>
      </w:pPr>
      <w:r>
        <w:rPr>
          <w:rFonts w:hint="eastAsia"/>
          <w:lang w:eastAsia="zh-CN"/>
        </w:rPr>
        <w:t>（</w:t>
      </w:r>
      <w:r>
        <w:rPr>
          <w:rFonts w:hint="eastAsia"/>
          <w:lang w:val="en-US" w:eastAsia="zh-CN"/>
        </w:rPr>
        <w:t>三</w:t>
      </w:r>
      <w:r>
        <w:rPr>
          <w:rFonts w:hint="eastAsia"/>
          <w:lang w:eastAsia="zh-CN"/>
        </w:rPr>
        <w:t>）</w:t>
      </w:r>
      <w:r>
        <w:rPr>
          <w:rFonts w:hint="eastAsia" w:ascii="宋体" w:hAnsi="宋体"/>
        </w:rPr>
        <w:t>同一法人机构不可同时申请</w:t>
      </w:r>
      <w:r>
        <w:rPr>
          <w:rFonts w:hint="eastAsia" w:ascii="宋体" w:hAnsi="宋体"/>
          <w:lang w:eastAsia="zh-CN"/>
        </w:rPr>
        <w:t>护理服务机构和评估机构</w:t>
      </w:r>
      <w:r>
        <w:rPr>
          <w:rFonts w:hint="eastAsia" w:ascii="宋体" w:hAnsi="宋体"/>
        </w:rPr>
        <w:t>；</w:t>
      </w:r>
    </w:p>
    <w:p w14:paraId="189576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rPr>
      </w:pPr>
      <w:r>
        <w:rPr>
          <w:rFonts w:hint="eastAsia"/>
          <w:lang w:eastAsia="zh-CN"/>
        </w:rPr>
        <w:t>（</w:t>
      </w:r>
      <w:r>
        <w:rPr>
          <w:rFonts w:hint="eastAsia"/>
          <w:lang w:val="en-US" w:eastAsia="zh-CN"/>
        </w:rPr>
        <w:t>四</w:t>
      </w:r>
      <w:r>
        <w:rPr>
          <w:rFonts w:hint="eastAsia"/>
          <w:lang w:eastAsia="zh-CN"/>
        </w:rPr>
        <w:t>）</w:t>
      </w:r>
      <w:r>
        <w:rPr>
          <w:rFonts w:hint="eastAsia" w:ascii="宋体" w:hAnsi="宋体"/>
        </w:rPr>
        <w:t>申请</w:t>
      </w:r>
      <w:r>
        <w:rPr>
          <w:rFonts w:hint="eastAsia" w:ascii="宋体" w:hAnsi="宋体"/>
          <w:lang w:eastAsia="zh-CN"/>
        </w:rPr>
        <w:t>护理服务机构的</w:t>
      </w:r>
      <w:r>
        <w:rPr>
          <w:rFonts w:hint="eastAsia" w:ascii="宋体" w:hAnsi="宋体"/>
        </w:rPr>
        <w:t>同一主体（同一法人、法定代表人或实际控制人）下设的多家机构（含分支机构、分站点），均须独立填报意向登记表。</w:t>
      </w:r>
      <w:bookmarkStart w:id="0" w:name="_GoBack"/>
      <w:bookmarkEnd w:id="0"/>
    </w:p>
    <w:p w14:paraId="5A057A48">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rPr>
      </w:pPr>
    </w:p>
    <w:p w14:paraId="1427F30A">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lang w:eastAsia="zh-CN"/>
        </w:rPr>
      </w:pPr>
      <w:r>
        <w:rPr>
          <w:rFonts w:hint="eastAsia" w:ascii="宋体" w:hAnsi="宋体"/>
        </w:rPr>
        <w:t>附件：</w:t>
      </w:r>
      <w:r>
        <w:rPr>
          <w:rFonts w:hint="eastAsia" w:ascii="宋体" w:hAnsi="宋体"/>
          <w:lang w:val="en-US" w:eastAsia="zh-CN"/>
        </w:rPr>
        <w:t>1.</w:t>
      </w:r>
      <w:r>
        <w:rPr>
          <w:rFonts w:hint="eastAsia" w:ascii="宋体" w:hAnsi="宋体"/>
          <w:spacing w:val="-6"/>
        </w:rPr>
        <w:t>赣州市长期护理保险护理服务定点机构意向登记表</w:t>
      </w:r>
    </w:p>
    <w:p w14:paraId="3083FF17">
      <w:pPr>
        <w:ind w:left="1600" w:leftChars="500" w:firstLine="0" w:firstLineChars="0"/>
        <w:rPr>
          <w:rFonts w:hint="eastAsia" w:ascii="宋体" w:hAnsi="宋体"/>
        </w:rPr>
      </w:pPr>
      <w:r>
        <w:rPr>
          <w:rFonts w:hint="eastAsia" w:ascii="宋体" w:hAnsi="宋体"/>
          <w:lang w:val="en-US" w:eastAsia="zh-CN"/>
        </w:rPr>
        <w:t>2.</w:t>
      </w:r>
      <w:r>
        <w:rPr>
          <w:rFonts w:hint="eastAsia" w:ascii="宋体" w:hAnsi="宋体"/>
          <w:spacing w:val="-17"/>
        </w:rPr>
        <w:t>赣州市长期护理保险失能等级评估定点机构意向登记表</w:t>
      </w:r>
    </w:p>
    <w:p w14:paraId="034A8BAF">
      <w:pPr>
        <w:widowControl w:val="0"/>
        <w:pBdr>
          <w:top w:val="none" w:color="auto" w:sz="0" w:space="1"/>
          <w:left w:val="none" w:color="auto" w:sz="0" w:space="4"/>
          <w:bottom w:val="none" w:color="auto" w:sz="0" w:space="1"/>
          <w:right w:val="none" w:color="auto" w:sz="0" w:space="4"/>
          <w:between w:val="none" w:color="auto" w:sz="0" w:space="0"/>
        </w:pBdr>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14:paraId="10D0820F">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赣州市长期护理保险</w:t>
      </w:r>
    </w:p>
    <w:p w14:paraId="3BB3E17F">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护理服务机构定点意向登记表</w:t>
      </w:r>
    </w:p>
    <w:p w14:paraId="656C15B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Theme="minorEastAsia" w:cstheme="minorEastAsia"/>
          <w:spacing w:val="-13"/>
          <w:sz w:val="24"/>
          <w:szCs w:val="24"/>
          <w:lang w:val="en-US" w:eastAsia="zh-CN"/>
        </w:rPr>
      </w:pPr>
    </w:p>
    <w:p w14:paraId="59EF7D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sz w:val="24"/>
          <w:szCs w:val="32"/>
          <w:lang w:val="en-US" w:eastAsia="zh-CN"/>
        </w:rPr>
      </w:pPr>
      <w:r>
        <w:rPr>
          <w:rFonts w:hint="eastAsia" w:ascii="宋体" w:hAnsi="宋体" w:eastAsiaTheme="minorEastAsia" w:cstheme="minorEastAsia"/>
          <w:spacing w:val="-13"/>
          <w:sz w:val="24"/>
          <w:szCs w:val="24"/>
          <w:lang w:val="en-US" w:eastAsia="zh-CN"/>
        </w:rPr>
        <w:t xml:space="preserve">申请单位名称（盖章）：           </w:t>
      </w:r>
      <w:r>
        <w:rPr>
          <w:rFonts w:hint="eastAsia" w:ascii="宋体" w:hAnsi="宋体" w:cs="宋体"/>
          <w:spacing w:val="-13"/>
          <w:sz w:val="24"/>
          <w:szCs w:val="24"/>
          <w:lang w:val="en-US" w:eastAsia="zh-CN"/>
        </w:rPr>
        <w:t xml:space="preserve">                  </w:t>
      </w:r>
      <w:r>
        <w:rPr>
          <w:rFonts w:hint="eastAsia" w:ascii="宋体" w:hAnsi="宋体" w:eastAsia="宋体" w:cs="宋体"/>
          <w:spacing w:val="-13"/>
          <w:sz w:val="24"/>
          <w:szCs w:val="24"/>
        </w:rPr>
        <w:t>申请时间：</w:t>
      </w:r>
      <w:r>
        <w:rPr>
          <w:rFonts w:hint="eastAsia" w:ascii="宋体" w:hAnsi="宋体" w:eastAsia="宋体" w:cs="宋体"/>
          <w:spacing w:val="74"/>
          <w:w w:val="101"/>
          <w:sz w:val="24"/>
          <w:szCs w:val="24"/>
        </w:rPr>
        <w:t xml:space="preserve"> </w:t>
      </w:r>
      <w:r>
        <w:rPr>
          <w:rFonts w:hint="eastAsia" w:ascii="宋体" w:hAnsi="宋体" w:eastAsia="宋体" w:cs="宋体"/>
          <w:spacing w:val="74"/>
          <w:w w:val="101"/>
          <w:sz w:val="24"/>
          <w:szCs w:val="24"/>
          <w:lang w:val="en-US" w:eastAsia="zh-CN"/>
        </w:rPr>
        <w:t xml:space="preserve"> </w:t>
      </w:r>
      <w:r>
        <w:rPr>
          <w:rFonts w:hint="eastAsia" w:ascii="宋体" w:hAnsi="宋体" w:eastAsia="宋体" w:cs="宋体"/>
          <w:spacing w:val="-13"/>
          <w:sz w:val="24"/>
          <w:szCs w:val="24"/>
        </w:rPr>
        <w:t>年</w:t>
      </w:r>
      <w:r>
        <w:rPr>
          <w:rFonts w:hint="eastAsia" w:ascii="宋体" w:hAnsi="宋体" w:eastAsia="宋体" w:cs="宋体"/>
          <w:spacing w:val="5"/>
          <w:sz w:val="24"/>
          <w:szCs w:val="24"/>
        </w:rPr>
        <w:t xml:space="preserve">    </w:t>
      </w:r>
      <w:r>
        <w:rPr>
          <w:rFonts w:hint="eastAsia" w:ascii="宋体" w:hAnsi="宋体" w:eastAsia="宋体" w:cs="宋体"/>
          <w:spacing w:val="-13"/>
          <w:sz w:val="24"/>
          <w:szCs w:val="24"/>
        </w:rPr>
        <w:t>月</w:t>
      </w:r>
      <w:r>
        <w:rPr>
          <w:rFonts w:hint="eastAsia" w:ascii="宋体" w:hAnsi="宋体" w:eastAsia="宋体" w:cs="宋体"/>
          <w:spacing w:val="8"/>
          <w:sz w:val="24"/>
          <w:szCs w:val="24"/>
        </w:rPr>
        <w:t xml:space="preserve">  </w:t>
      </w:r>
      <w:r>
        <w:rPr>
          <w:rFonts w:hint="eastAsia" w:ascii="宋体" w:hAnsi="宋体" w:cs="宋体"/>
          <w:spacing w:val="8"/>
          <w:sz w:val="24"/>
          <w:szCs w:val="24"/>
          <w:lang w:val="en-US" w:eastAsia="zh-CN"/>
        </w:rPr>
        <w:t xml:space="preserve"> </w:t>
      </w:r>
      <w:r>
        <w:rPr>
          <w:rFonts w:hint="eastAsia" w:ascii="宋体" w:hAnsi="宋体" w:eastAsia="宋体" w:cs="宋体"/>
          <w:spacing w:val="8"/>
          <w:sz w:val="24"/>
          <w:szCs w:val="24"/>
        </w:rPr>
        <w:t xml:space="preserve"> </w:t>
      </w:r>
      <w:r>
        <w:rPr>
          <w:rFonts w:hint="eastAsia" w:ascii="宋体" w:hAnsi="宋体" w:eastAsia="宋体" w:cs="宋体"/>
          <w:spacing w:val="-13"/>
          <w:sz w:val="24"/>
          <w:szCs w:val="24"/>
        </w:rPr>
        <w:t>日</w:t>
      </w:r>
    </w:p>
    <w:tbl>
      <w:tblPr>
        <w:tblStyle w:val="7"/>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24"/>
        <w:gridCol w:w="1544"/>
        <w:gridCol w:w="24"/>
        <w:gridCol w:w="1036"/>
        <w:gridCol w:w="24"/>
        <w:gridCol w:w="599"/>
        <w:gridCol w:w="466"/>
        <w:gridCol w:w="870"/>
        <w:gridCol w:w="210"/>
        <w:gridCol w:w="356"/>
        <w:gridCol w:w="536"/>
        <w:gridCol w:w="185"/>
        <w:gridCol w:w="17"/>
        <w:gridCol w:w="153"/>
        <w:gridCol w:w="207"/>
        <w:gridCol w:w="288"/>
        <w:gridCol w:w="828"/>
      </w:tblGrid>
      <w:tr w14:paraId="10485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noWrap w:val="0"/>
            <w:vAlign w:val="center"/>
          </w:tcPr>
          <w:p w14:paraId="0F1CFEB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机构名称</w:t>
            </w:r>
          </w:p>
        </w:tc>
        <w:tc>
          <w:tcPr>
            <w:tcW w:w="7367" w:type="dxa"/>
            <w:gridSpan w:val="17"/>
            <w:noWrap w:val="0"/>
            <w:vAlign w:val="center"/>
          </w:tcPr>
          <w:p w14:paraId="3C9DB2A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DA7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44BED5C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单位地址</w:t>
            </w:r>
          </w:p>
        </w:tc>
        <w:tc>
          <w:tcPr>
            <w:tcW w:w="4587" w:type="dxa"/>
            <w:gridSpan w:val="8"/>
            <w:tcBorders>
              <w:top w:val="single" w:color="auto" w:sz="4" w:space="0"/>
              <w:left w:val="single" w:color="auto" w:sz="4" w:space="0"/>
              <w:bottom w:val="single" w:color="auto" w:sz="4" w:space="0"/>
              <w:right w:val="single" w:color="auto" w:sz="4" w:space="0"/>
            </w:tcBorders>
            <w:noWrap w:val="0"/>
            <w:vAlign w:val="center"/>
          </w:tcPr>
          <w:p w14:paraId="277D91B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664" w:type="dxa"/>
            <w:gridSpan w:val="7"/>
            <w:tcBorders>
              <w:top w:val="single" w:color="auto" w:sz="4" w:space="0"/>
              <w:left w:val="single" w:color="auto" w:sz="4" w:space="0"/>
              <w:bottom w:val="single" w:color="auto" w:sz="4" w:space="0"/>
              <w:right w:val="single" w:color="auto" w:sz="4" w:space="0"/>
            </w:tcBorders>
            <w:noWrap w:val="0"/>
            <w:vAlign w:val="center"/>
          </w:tcPr>
          <w:p w14:paraId="3C96480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1116" w:type="dxa"/>
            <w:gridSpan w:val="2"/>
            <w:tcBorders>
              <w:top w:val="single" w:color="auto" w:sz="4" w:space="0"/>
              <w:left w:val="single" w:color="auto" w:sz="4" w:space="0"/>
              <w:bottom w:val="single" w:color="auto" w:sz="4" w:space="0"/>
              <w:right w:val="single" w:color="auto" w:sz="4" w:space="0"/>
            </w:tcBorders>
            <w:noWrap w:val="0"/>
            <w:vAlign w:val="center"/>
          </w:tcPr>
          <w:p w14:paraId="51B8C1F8">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785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56EC1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i w:val="0"/>
                <w:caps w:val="0"/>
                <w:color w:val="171A1D"/>
                <w:spacing w:val="0"/>
                <w:kern w:val="0"/>
                <w:sz w:val="21"/>
                <w:szCs w:val="21"/>
                <w:shd w:val="clear" w:color="auto" w:fill="FFFFFF"/>
                <w:lang w:val="en-US" w:eastAsia="zh-CN" w:bidi="ar"/>
              </w:rPr>
              <w:t>统一社会信用代码</w:t>
            </w:r>
          </w:p>
        </w:tc>
        <w:tc>
          <w:tcPr>
            <w:tcW w:w="3251" w:type="dxa"/>
            <w:gridSpan w:val="6"/>
            <w:tcBorders>
              <w:top w:val="single" w:color="auto" w:sz="4" w:space="0"/>
              <w:left w:val="single" w:color="auto" w:sz="4" w:space="0"/>
              <w:bottom w:val="single" w:color="auto" w:sz="4" w:space="0"/>
              <w:right w:val="single" w:color="auto" w:sz="4" w:space="0"/>
            </w:tcBorders>
            <w:noWrap w:val="0"/>
            <w:vAlign w:val="center"/>
          </w:tcPr>
          <w:p w14:paraId="36D249E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p>
        </w:tc>
        <w:tc>
          <w:tcPr>
            <w:tcW w:w="1902" w:type="dxa"/>
            <w:gridSpan w:val="4"/>
            <w:tcBorders>
              <w:top w:val="single" w:color="auto" w:sz="4" w:space="0"/>
              <w:left w:val="single" w:color="auto" w:sz="4" w:space="0"/>
              <w:bottom w:val="single" w:color="auto" w:sz="4" w:space="0"/>
              <w:right w:val="single" w:color="auto" w:sz="4" w:space="0"/>
            </w:tcBorders>
            <w:noWrap w:val="0"/>
            <w:vAlign w:val="center"/>
          </w:tcPr>
          <w:p w14:paraId="5D28E54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所属</w:t>
            </w:r>
            <w:r>
              <w:rPr>
                <w:rFonts w:hint="eastAsia" w:ascii="宋体" w:hAnsi="宋体" w:eastAsia="宋体" w:cs="宋体"/>
                <w:color w:val="auto"/>
                <w:sz w:val="21"/>
                <w:szCs w:val="21"/>
                <w:lang w:eastAsia="zh-CN"/>
              </w:rPr>
              <w:t>行政</w:t>
            </w:r>
            <w:r>
              <w:rPr>
                <w:rFonts w:hint="eastAsia" w:ascii="宋体" w:hAnsi="宋体" w:eastAsia="宋体" w:cs="宋体"/>
                <w:sz w:val="21"/>
                <w:szCs w:val="21"/>
                <w:lang w:eastAsia="zh-CN"/>
              </w:rPr>
              <w:t>区</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街道</w:t>
            </w:r>
          </w:p>
        </w:tc>
        <w:tc>
          <w:tcPr>
            <w:tcW w:w="2214" w:type="dxa"/>
            <w:gridSpan w:val="7"/>
            <w:tcBorders>
              <w:top w:val="single" w:color="auto" w:sz="4" w:space="0"/>
              <w:left w:val="single" w:color="auto" w:sz="4" w:space="0"/>
              <w:bottom w:val="single" w:color="auto" w:sz="4" w:space="0"/>
              <w:right w:val="single" w:color="auto" w:sz="4" w:space="0"/>
            </w:tcBorders>
            <w:noWrap w:val="0"/>
            <w:vAlign w:val="center"/>
          </w:tcPr>
          <w:p w14:paraId="62C68BF3">
            <w:pPr>
              <w:keepNext w:val="0"/>
              <w:keepLines w:val="0"/>
              <w:pageBreakBefore w:val="0"/>
              <w:kinsoku/>
              <w:wordWrap/>
              <w:overflowPunct/>
              <w:topLinePunct w:val="0"/>
              <w:autoSpaceDE/>
              <w:autoSpaceDN/>
              <w:bidi w:val="0"/>
              <w:adjustRightInd/>
              <w:snapToGrid/>
              <w:spacing w:line="240" w:lineRule="exact"/>
              <w:ind w:firstLine="840" w:firstLineChars="400"/>
              <w:jc w:val="right"/>
              <w:textAlignment w:val="auto"/>
              <w:rPr>
                <w:rFonts w:hint="eastAsia" w:ascii="宋体" w:hAnsi="宋体" w:eastAsia="宋体" w:cs="宋体"/>
                <w:sz w:val="21"/>
                <w:szCs w:val="21"/>
                <w:u w:val="single"/>
                <w:lang w:val="en-US" w:eastAsia="zh-CN"/>
              </w:rPr>
            </w:pPr>
          </w:p>
        </w:tc>
      </w:tr>
      <w:tr w14:paraId="36C8A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14DA75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A1FEB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2B75F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084217D7">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62EC9DD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416DC12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3A947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207D35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主要负责人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0363226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9ADD6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2749E3F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1BCD3E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5F30EA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C3D8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A9D97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实际控制人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B9943F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1F9A1D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72CBC40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199F881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61E7DEF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0FDD9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7DAE111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4587" w:type="dxa"/>
            <w:gridSpan w:val="8"/>
            <w:tcBorders>
              <w:top w:val="single" w:color="auto" w:sz="4" w:space="0"/>
              <w:left w:val="single" w:color="auto" w:sz="4" w:space="0"/>
              <w:bottom w:val="single" w:color="auto" w:sz="4" w:space="0"/>
              <w:right w:val="single" w:color="auto" w:sz="4" w:space="0"/>
            </w:tcBorders>
            <w:noWrap w:val="0"/>
            <w:vAlign w:val="center"/>
          </w:tcPr>
          <w:p w14:paraId="1BCB24E0">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32F8962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489A8FD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443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exact"/>
          <w:jc w:val="center"/>
        </w:trPr>
        <w:tc>
          <w:tcPr>
            <w:tcW w:w="1984" w:type="dxa"/>
            <w:noWrap w:val="0"/>
            <w:vAlign w:val="center"/>
          </w:tcPr>
          <w:p w14:paraId="72804F8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机构类型</w:t>
            </w:r>
          </w:p>
        </w:tc>
        <w:tc>
          <w:tcPr>
            <w:tcW w:w="7367" w:type="dxa"/>
            <w:gridSpan w:val="17"/>
            <w:noWrap w:val="0"/>
            <w:vAlign w:val="center"/>
          </w:tcPr>
          <w:p w14:paraId="64A7CA9E">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医疗机构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养老机构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其他企业或社会组织</w:t>
            </w:r>
          </w:p>
          <w:p w14:paraId="42AC747A">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□公办机构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□民营</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□国有资本参资</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p>
          <w:p w14:paraId="5FBBBC36">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□非营利性机构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□营利性</w:t>
            </w:r>
            <w:r>
              <w:rPr>
                <w:rFonts w:hint="eastAsia" w:ascii="宋体" w:hAnsi="宋体" w:eastAsia="宋体" w:cs="宋体"/>
                <w:color w:val="auto"/>
                <w:sz w:val="21"/>
                <w:szCs w:val="21"/>
              </w:rPr>
              <w:t>机构</w:t>
            </w:r>
          </w:p>
        </w:tc>
      </w:tr>
      <w:tr w14:paraId="0658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984" w:type="dxa"/>
            <w:noWrap w:val="0"/>
            <w:vAlign w:val="center"/>
          </w:tcPr>
          <w:p w14:paraId="676D43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提供服务方式</w:t>
            </w:r>
          </w:p>
        </w:tc>
        <w:tc>
          <w:tcPr>
            <w:tcW w:w="7367" w:type="dxa"/>
            <w:gridSpan w:val="17"/>
            <w:noWrap w:val="0"/>
            <w:vAlign w:val="center"/>
          </w:tcPr>
          <w:p w14:paraId="4FEB40B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rPr>
              <w:t>机构护理服务</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rPr>
              <w:t>居家护理服务</w:t>
            </w:r>
            <w:r>
              <w:rPr>
                <w:rFonts w:hint="eastAsia" w:ascii="宋体" w:hAnsi="宋体" w:eastAsia="宋体" w:cs="宋体"/>
                <w:color w:val="auto"/>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color w:val="auto"/>
                <w:sz w:val="21"/>
                <w:szCs w:val="21"/>
                <w:lang w:eastAsia="zh-CN"/>
              </w:rPr>
              <w:t>社区</w:t>
            </w:r>
            <w:r>
              <w:rPr>
                <w:rFonts w:hint="eastAsia" w:ascii="宋体" w:hAnsi="宋体" w:eastAsia="宋体" w:cs="宋体"/>
                <w:color w:val="auto"/>
                <w:sz w:val="21"/>
                <w:szCs w:val="21"/>
              </w:rPr>
              <w:t>护理服务</w:t>
            </w:r>
          </w:p>
        </w:tc>
      </w:tr>
      <w:tr w14:paraId="72D6E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351" w:type="dxa"/>
            <w:gridSpan w:val="18"/>
            <w:tcBorders>
              <w:top w:val="single" w:color="auto" w:sz="4" w:space="0"/>
              <w:left w:val="single" w:color="auto" w:sz="4" w:space="0"/>
              <w:bottom w:val="single" w:color="auto" w:sz="4" w:space="0"/>
              <w:right w:val="single" w:color="auto" w:sz="4" w:space="0"/>
            </w:tcBorders>
            <w:noWrap w:val="0"/>
            <w:vAlign w:val="center"/>
          </w:tcPr>
          <w:p w14:paraId="6A188174">
            <w:pPr>
              <w:keepNext w:val="0"/>
              <w:keepLines w:val="0"/>
              <w:pageBreakBefore w:val="0"/>
              <w:kinsoku/>
              <w:wordWrap/>
              <w:overflowPunct/>
              <w:topLinePunct w:val="0"/>
              <w:autoSpaceDE/>
              <w:autoSpaceDN/>
              <w:bidi w:val="0"/>
              <w:adjustRightInd/>
              <w:snapToGrid/>
              <w:spacing w:line="240" w:lineRule="exact"/>
              <w:ind w:firstLine="105" w:firstLineChars="5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以下根据机构类型及实际情况对应填写</w:t>
            </w:r>
          </w:p>
        </w:tc>
      </w:tr>
      <w:tr w14:paraId="6349D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76" w:type="dxa"/>
            <w:gridSpan w:val="4"/>
            <w:noWrap w:val="0"/>
            <w:vAlign w:val="center"/>
          </w:tcPr>
          <w:p w14:paraId="3F9EA96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医疗机构执业许可证号</w:t>
            </w:r>
          </w:p>
        </w:tc>
        <w:tc>
          <w:tcPr>
            <w:tcW w:w="5775" w:type="dxa"/>
            <w:gridSpan w:val="14"/>
            <w:noWrap w:val="0"/>
            <w:vAlign w:val="center"/>
          </w:tcPr>
          <w:p w14:paraId="3F7AD4F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BB0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3576" w:type="dxa"/>
            <w:gridSpan w:val="4"/>
            <w:noWrap w:val="0"/>
            <w:vAlign w:val="center"/>
          </w:tcPr>
          <w:p w14:paraId="719573C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养老机构设立许可证号</w:t>
            </w:r>
          </w:p>
        </w:tc>
        <w:tc>
          <w:tcPr>
            <w:tcW w:w="5775" w:type="dxa"/>
            <w:gridSpan w:val="14"/>
            <w:noWrap w:val="0"/>
            <w:vAlign w:val="center"/>
          </w:tcPr>
          <w:p w14:paraId="24A3653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6A4C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9351" w:type="dxa"/>
            <w:gridSpan w:val="18"/>
            <w:tcBorders>
              <w:top w:val="single" w:color="auto" w:sz="4" w:space="0"/>
              <w:left w:val="single" w:color="auto" w:sz="4" w:space="0"/>
              <w:bottom w:val="single" w:color="auto" w:sz="4" w:space="0"/>
              <w:right w:val="single" w:color="auto" w:sz="4" w:space="0"/>
            </w:tcBorders>
            <w:noWrap w:val="0"/>
            <w:vAlign w:val="center"/>
          </w:tcPr>
          <w:p w14:paraId="4172942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□事业单位法人证书号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rPr>
              <w:t>民办非企业单位登记证书号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□营业执照号</w:t>
            </w:r>
          </w:p>
        </w:tc>
      </w:tr>
      <w:tr w14:paraId="5EB90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3576" w:type="dxa"/>
            <w:gridSpan w:val="4"/>
            <w:noWrap w:val="0"/>
            <w:vAlign w:val="center"/>
          </w:tcPr>
          <w:p w14:paraId="6C80E15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证书</w:t>
            </w:r>
            <w:r>
              <w:rPr>
                <w:rFonts w:hint="eastAsia" w:ascii="宋体" w:hAnsi="宋体" w:eastAsia="宋体" w:cs="宋体"/>
                <w:sz w:val="21"/>
                <w:szCs w:val="21"/>
                <w:lang w:val="en-US" w:eastAsia="zh-CN"/>
              </w:rPr>
              <w:t>号码</w:t>
            </w:r>
          </w:p>
        </w:tc>
        <w:tc>
          <w:tcPr>
            <w:tcW w:w="5775" w:type="dxa"/>
            <w:gridSpan w:val="14"/>
            <w:noWrap w:val="0"/>
            <w:vAlign w:val="center"/>
          </w:tcPr>
          <w:p w14:paraId="7A1F1C59">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864B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exact"/>
          <w:jc w:val="center"/>
        </w:trPr>
        <w:tc>
          <w:tcPr>
            <w:tcW w:w="3576" w:type="dxa"/>
            <w:gridSpan w:val="4"/>
            <w:vMerge w:val="restart"/>
            <w:noWrap w:val="0"/>
            <w:vAlign w:val="center"/>
          </w:tcPr>
          <w:p w14:paraId="38F9882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养老机构、其他服务机构的医疗服务能力配备情况</w:t>
            </w:r>
          </w:p>
        </w:tc>
        <w:tc>
          <w:tcPr>
            <w:tcW w:w="5775" w:type="dxa"/>
            <w:gridSpan w:val="14"/>
            <w:noWrap w:val="0"/>
            <w:vAlign w:val="center"/>
          </w:tcPr>
          <w:p w14:paraId="15A40CA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r>
              <w:rPr>
                <w:rFonts w:hint="eastAsia" w:ascii="宋体" w:hAnsi="宋体" w:eastAsia="宋体" w:cs="宋体"/>
                <w:sz w:val="21"/>
                <w:szCs w:val="21"/>
                <w:lang w:eastAsia="zh-CN"/>
              </w:rPr>
              <w:t>□设有内设医疗机构</w:t>
            </w:r>
          </w:p>
        </w:tc>
      </w:tr>
      <w:tr w14:paraId="709AA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exact"/>
          <w:jc w:val="center"/>
        </w:trPr>
        <w:tc>
          <w:tcPr>
            <w:tcW w:w="3576" w:type="dxa"/>
            <w:gridSpan w:val="4"/>
            <w:vMerge w:val="continue"/>
            <w:noWrap w:val="0"/>
            <w:vAlign w:val="center"/>
          </w:tcPr>
          <w:p w14:paraId="15EBDE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5775" w:type="dxa"/>
            <w:gridSpan w:val="14"/>
            <w:noWrap w:val="0"/>
            <w:vAlign w:val="center"/>
          </w:tcPr>
          <w:p w14:paraId="11A1815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r>
              <w:rPr>
                <w:rFonts w:hint="eastAsia" w:ascii="宋体" w:hAnsi="宋体" w:eastAsia="宋体" w:cs="宋体"/>
                <w:sz w:val="21"/>
                <w:szCs w:val="21"/>
                <w:lang w:eastAsia="zh-CN"/>
              </w:rPr>
              <w:t>□与就近医疗机构开展协议合作</w:t>
            </w:r>
          </w:p>
        </w:tc>
      </w:tr>
      <w:tr w14:paraId="495C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exact"/>
          <w:jc w:val="center"/>
        </w:trPr>
        <w:tc>
          <w:tcPr>
            <w:tcW w:w="2008" w:type="dxa"/>
            <w:gridSpan w:val="2"/>
            <w:vMerge w:val="restart"/>
            <w:tcBorders>
              <w:top w:val="single" w:color="auto" w:sz="4" w:space="0"/>
              <w:left w:val="single" w:color="auto" w:sz="4" w:space="0"/>
              <w:right w:val="single" w:color="auto" w:sz="4" w:space="0"/>
            </w:tcBorders>
            <w:noWrap w:val="0"/>
            <w:vAlign w:val="center"/>
          </w:tcPr>
          <w:p w14:paraId="770B9F0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现有护理</w:t>
            </w:r>
            <w:r>
              <w:rPr>
                <w:rFonts w:hint="eastAsia" w:ascii="宋体" w:hAnsi="宋体" w:eastAsia="宋体" w:cs="宋体"/>
                <w:sz w:val="21"/>
                <w:szCs w:val="21"/>
              </w:rPr>
              <w:t>人员构成</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3F0CBB5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人员类别</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5ED2E6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7423BCA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高级职称</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7B9506D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中级职称</w:t>
            </w: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30BE1F6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初级职称</w:t>
            </w: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5612334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420AF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exact"/>
          <w:jc w:val="center"/>
        </w:trPr>
        <w:tc>
          <w:tcPr>
            <w:tcW w:w="2008" w:type="dxa"/>
            <w:gridSpan w:val="2"/>
            <w:vMerge w:val="continue"/>
            <w:tcBorders>
              <w:left w:val="single" w:color="auto" w:sz="4" w:space="0"/>
              <w:right w:val="single" w:color="auto" w:sz="4" w:space="0"/>
            </w:tcBorders>
            <w:noWrap w:val="0"/>
            <w:vAlign w:val="center"/>
          </w:tcPr>
          <w:p w14:paraId="4D16712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506087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注册医</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278A620">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2278F05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6E7FB56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3146D40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6410B3A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5C2A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exact"/>
          <w:jc w:val="center"/>
        </w:trPr>
        <w:tc>
          <w:tcPr>
            <w:tcW w:w="2008" w:type="dxa"/>
            <w:gridSpan w:val="2"/>
            <w:vMerge w:val="continue"/>
            <w:tcBorders>
              <w:left w:val="single" w:color="auto" w:sz="4" w:space="0"/>
              <w:right w:val="single" w:color="auto" w:sz="4" w:space="0"/>
            </w:tcBorders>
            <w:noWrap w:val="0"/>
            <w:vAlign w:val="center"/>
          </w:tcPr>
          <w:p w14:paraId="49A3034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F3004C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注册护士</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1A215DF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66B1A39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4708F8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21A7D03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12277DB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6F93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exact"/>
          <w:jc w:val="center"/>
        </w:trPr>
        <w:tc>
          <w:tcPr>
            <w:tcW w:w="2008" w:type="dxa"/>
            <w:gridSpan w:val="2"/>
            <w:vMerge w:val="continue"/>
            <w:tcBorders>
              <w:left w:val="single" w:color="auto" w:sz="4" w:space="0"/>
              <w:right w:val="single" w:color="auto" w:sz="4" w:space="0"/>
            </w:tcBorders>
            <w:noWrap w:val="0"/>
            <w:vAlign w:val="center"/>
          </w:tcPr>
          <w:p w14:paraId="2C7C7C2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568" w:type="dxa"/>
            <w:gridSpan w:val="2"/>
            <w:vMerge w:val="restart"/>
            <w:tcBorders>
              <w:top w:val="single" w:color="auto" w:sz="4" w:space="0"/>
              <w:left w:val="single" w:color="auto" w:sz="4" w:space="0"/>
              <w:right w:val="single" w:color="auto" w:sz="4" w:space="0"/>
            </w:tcBorders>
            <w:noWrap w:val="0"/>
            <w:vAlign w:val="center"/>
          </w:tcPr>
          <w:p w14:paraId="2AA2064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护理员</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6633258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114A617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w:t>
            </w:r>
          </w:p>
          <w:p w14:paraId="301E30B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护理员</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C6AC95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医疗</w:t>
            </w:r>
          </w:p>
          <w:p w14:paraId="7E0E55A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护理员</w:t>
            </w:r>
          </w:p>
        </w:tc>
        <w:tc>
          <w:tcPr>
            <w:tcW w:w="892" w:type="dxa"/>
            <w:gridSpan w:val="2"/>
            <w:tcBorders>
              <w:top w:val="single" w:color="auto" w:sz="4" w:space="0"/>
              <w:left w:val="single" w:color="auto" w:sz="4" w:space="0"/>
              <w:bottom w:val="single" w:color="auto" w:sz="4" w:space="0"/>
              <w:right w:val="single" w:color="auto" w:sz="4" w:space="0"/>
            </w:tcBorders>
            <w:noWrap w:val="0"/>
            <w:vAlign w:val="center"/>
          </w:tcPr>
          <w:p w14:paraId="106A7A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长期照护师</w:t>
            </w:r>
          </w:p>
        </w:tc>
        <w:tc>
          <w:tcPr>
            <w:tcW w:w="850" w:type="dxa"/>
            <w:gridSpan w:val="5"/>
            <w:tcBorders>
              <w:top w:val="single" w:color="auto" w:sz="4" w:space="0"/>
              <w:left w:val="single" w:color="auto" w:sz="4" w:space="0"/>
              <w:bottom w:val="single" w:color="auto" w:sz="4" w:space="0"/>
              <w:right w:val="single" w:color="auto" w:sz="4" w:space="0"/>
            </w:tcBorders>
            <w:noWrap w:val="0"/>
            <w:vAlign w:val="center"/>
          </w:tcPr>
          <w:p w14:paraId="250721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健康照护师</w:t>
            </w:r>
          </w:p>
        </w:tc>
        <w:tc>
          <w:tcPr>
            <w:tcW w:w="828" w:type="dxa"/>
            <w:tcBorders>
              <w:top w:val="single" w:color="auto" w:sz="4" w:space="0"/>
              <w:left w:val="single" w:color="auto" w:sz="4" w:space="0"/>
              <w:bottom w:val="single" w:color="auto" w:sz="4" w:space="0"/>
              <w:right w:val="single" w:color="auto" w:sz="4" w:space="0"/>
            </w:tcBorders>
            <w:noWrap w:val="0"/>
            <w:vAlign w:val="center"/>
          </w:tcPr>
          <w:p w14:paraId="296FB99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0680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exact"/>
          <w:jc w:val="center"/>
        </w:trPr>
        <w:tc>
          <w:tcPr>
            <w:tcW w:w="2008" w:type="dxa"/>
            <w:gridSpan w:val="2"/>
            <w:vMerge w:val="continue"/>
            <w:tcBorders>
              <w:left w:val="single" w:color="auto" w:sz="4" w:space="0"/>
              <w:bottom w:val="single" w:color="auto" w:sz="4" w:space="0"/>
              <w:right w:val="single" w:color="auto" w:sz="4" w:space="0"/>
            </w:tcBorders>
            <w:noWrap w:val="0"/>
            <w:vAlign w:val="center"/>
          </w:tcPr>
          <w:p w14:paraId="256C5B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continue"/>
            <w:tcBorders>
              <w:left w:val="single" w:color="auto" w:sz="4" w:space="0"/>
              <w:bottom w:val="single" w:color="auto" w:sz="4" w:space="0"/>
              <w:right w:val="single" w:color="auto" w:sz="4" w:space="0"/>
            </w:tcBorders>
            <w:noWrap w:val="0"/>
            <w:vAlign w:val="center"/>
          </w:tcPr>
          <w:p w14:paraId="6A5D38F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41AA88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4AE4D6E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046CFA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892" w:type="dxa"/>
            <w:gridSpan w:val="2"/>
            <w:tcBorders>
              <w:top w:val="single" w:color="auto" w:sz="4" w:space="0"/>
              <w:left w:val="single" w:color="auto" w:sz="4" w:space="0"/>
              <w:bottom w:val="single" w:color="auto" w:sz="4" w:space="0"/>
              <w:right w:val="single" w:color="auto" w:sz="4" w:space="0"/>
            </w:tcBorders>
            <w:noWrap w:val="0"/>
            <w:vAlign w:val="top"/>
          </w:tcPr>
          <w:p w14:paraId="4F3233E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50" w:type="dxa"/>
            <w:gridSpan w:val="5"/>
            <w:tcBorders>
              <w:top w:val="single" w:color="auto" w:sz="4" w:space="0"/>
              <w:left w:val="single" w:color="auto" w:sz="4" w:space="0"/>
              <w:bottom w:val="single" w:color="auto" w:sz="4" w:space="0"/>
              <w:right w:val="single" w:color="auto" w:sz="4" w:space="0"/>
            </w:tcBorders>
            <w:noWrap w:val="0"/>
            <w:vAlign w:val="top"/>
          </w:tcPr>
          <w:p w14:paraId="027F5A0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28" w:type="dxa"/>
            <w:tcBorders>
              <w:top w:val="single" w:color="auto" w:sz="4" w:space="0"/>
              <w:left w:val="single" w:color="auto" w:sz="4" w:space="0"/>
              <w:bottom w:val="single" w:color="auto" w:sz="4" w:space="0"/>
              <w:right w:val="single" w:color="auto" w:sz="4" w:space="0"/>
            </w:tcBorders>
            <w:noWrap w:val="0"/>
            <w:vAlign w:val="top"/>
          </w:tcPr>
          <w:p w14:paraId="6A24015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4F986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exact"/>
          <w:jc w:val="center"/>
        </w:trPr>
        <w:tc>
          <w:tcPr>
            <w:tcW w:w="2008" w:type="dxa"/>
            <w:gridSpan w:val="2"/>
            <w:vMerge w:val="restart"/>
            <w:tcBorders>
              <w:left w:val="single" w:color="auto" w:sz="4" w:space="0"/>
              <w:right w:val="single" w:color="auto" w:sz="4" w:space="0"/>
            </w:tcBorders>
            <w:noWrap w:val="0"/>
            <w:vAlign w:val="center"/>
          </w:tcPr>
          <w:p w14:paraId="45C930F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拟配备护理人员</w:t>
            </w:r>
          </w:p>
        </w:tc>
        <w:tc>
          <w:tcPr>
            <w:tcW w:w="1568" w:type="dxa"/>
            <w:gridSpan w:val="2"/>
            <w:tcBorders>
              <w:left w:val="single" w:color="auto" w:sz="4" w:space="0"/>
              <w:bottom w:val="single" w:color="auto" w:sz="4" w:space="0"/>
              <w:right w:val="single" w:color="auto" w:sz="4" w:space="0"/>
            </w:tcBorders>
            <w:noWrap w:val="0"/>
            <w:vAlign w:val="center"/>
          </w:tcPr>
          <w:p w14:paraId="1D79DCB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人员类别</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7F93A1F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B53561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高级职称</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E488AA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中级职称</w:t>
            </w: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6B1DE06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初级职称</w:t>
            </w: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6D2E2AA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32A1A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exact"/>
          <w:jc w:val="center"/>
        </w:trPr>
        <w:tc>
          <w:tcPr>
            <w:tcW w:w="2008" w:type="dxa"/>
            <w:gridSpan w:val="2"/>
            <w:vMerge w:val="continue"/>
            <w:tcBorders>
              <w:left w:val="single" w:color="auto" w:sz="4" w:space="0"/>
              <w:right w:val="single" w:color="auto" w:sz="4" w:space="0"/>
            </w:tcBorders>
            <w:noWrap w:val="0"/>
            <w:vAlign w:val="center"/>
          </w:tcPr>
          <w:p w14:paraId="160C4F1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left w:val="single" w:color="auto" w:sz="4" w:space="0"/>
              <w:bottom w:val="single" w:color="auto" w:sz="4" w:space="0"/>
              <w:right w:val="single" w:color="auto" w:sz="4" w:space="0"/>
            </w:tcBorders>
            <w:noWrap w:val="0"/>
            <w:vAlign w:val="center"/>
          </w:tcPr>
          <w:p w14:paraId="28123D9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注册医</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B4AF67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45B88F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407594C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10C44CD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11CC049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r w14:paraId="38E93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exact"/>
          <w:jc w:val="center"/>
        </w:trPr>
        <w:tc>
          <w:tcPr>
            <w:tcW w:w="2008" w:type="dxa"/>
            <w:gridSpan w:val="2"/>
            <w:vMerge w:val="continue"/>
            <w:tcBorders>
              <w:left w:val="single" w:color="auto" w:sz="4" w:space="0"/>
              <w:right w:val="single" w:color="auto" w:sz="4" w:space="0"/>
            </w:tcBorders>
            <w:noWrap w:val="0"/>
            <w:vAlign w:val="center"/>
          </w:tcPr>
          <w:p w14:paraId="1D65B4F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left w:val="single" w:color="auto" w:sz="4" w:space="0"/>
              <w:bottom w:val="single" w:color="auto" w:sz="4" w:space="0"/>
              <w:right w:val="single" w:color="auto" w:sz="4" w:space="0"/>
            </w:tcBorders>
            <w:noWrap w:val="0"/>
            <w:vAlign w:val="center"/>
          </w:tcPr>
          <w:p w14:paraId="1662796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注册护士</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0D6693A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50BE6A5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7F82816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7BB1F16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5617779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r w14:paraId="5B612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exact"/>
          <w:jc w:val="center"/>
        </w:trPr>
        <w:tc>
          <w:tcPr>
            <w:tcW w:w="2008" w:type="dxa"/>
            <w:gridSpan w:val="2"/>
            <w:vMerge w:val="continue"/>
            <w:tcBorders>
              <w:left w:val="single" w:color="auto" w:sz="4" w:space="0"/>
              <w:right w:val="single" w:color="auto" w:sz="4" w:space="0"/>
            </w:tcBorders>
            <w:noWrap w:val="0"/>
            <w:vAlign w:val="center"/>
          </w:tcPr>
          <w:p w14:paraId="4D56C17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restart"/>
            <w:tcBorders>
              <w:left w:val="single" w:color="auto" w:sz="4" w:space="0"/>
              <w:bottom w:val="single" w:color="auto" w:sz="4" w:space="0"/>
              <w:right w:val="single" w:color="auto" w:sz="4" w:space="0"/>
            </w:tcBorders>
            <w:noWrap w:val="0"/>
            <w:vAlign w:val="center"/>
          </w:tcPr>
          <w:p w14:paraId="634C3E6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护理员</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2E400E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97419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w:t>
            </w:r>
          </w:p>
          <w:p w14:paraId="1BF6BE1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护理员</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53C3FCE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医疗</w:t>
            </w:r>
          </w:p>
          <w:p w14:paraId="70978CF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护理员</w:t>
            </w:r>
          </w:p>
        </w:tc>
        <w:tc>
          <w:tcPr>
            <w:tcW w:w="892" w:type="dxa"/>
            <w:gridSpan w:val="2"/>
            <w:tcBorders>
              <w:top w:val="single" w:color="auto" w:sz="4" w:space="0"/>
              <w:left w:val="single" w:color="auto" w:sz="4" w:space="0"/>
              <w:bottom w:val="single" w:color="auto" w:sz="4" w:space="0"/>
              <w:right w:val="single" w:color="auto" w:sz="4" w:space="0"/>
            </w:tcBorders>
            <w:noWrap w:val="0"/>
            <w:vAlign w:val="center"/>
          </w:tcPr>
          <w:p w14:paraId="5B26AB8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长期照护师</w:t>
            </w:r>
          </w:p>
        </w:tc>
        <w:tc>
          <w:tcPr>
            <w:tcW w:w="850" w:type="dxa"/>
            <w:gridSpan w:val="5"/>
            <w:tcBorders>
              <w:top w:val="single" w:color="auto" w:sz="4" w:space="0"/>
              <w:left w:val="single" w:color="auto" w:sz="4" w:space="0"/>
              <w:bottom w:val="single" w:color="auto" w:sz="4" w:space="0"/>
              <w:right w:val="single" w:color="auto" w:sz="4" w:space="0"/>
            </w:tcBorders>
            <w:noWrap w:val="0"/>
            <w:vAlign w:val="center"/>
          </w:tcPr>
          <w:p w14:paraId="4B832C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健康照护师</w:t>
            </w:r>
          </w:p>
        </w:tc>
        <w:tc>
          <w:tcPr>
            <w:tcW w:w="828" w:type="dxa"/>
            <w:tcBorders>
              <w:top w:val="single" w:color="auto" w:sz="4" w:space="0"/>
              <w:left w:val="single" w:color="auto" w:sz="4" w:space="0"/>
              <w:bottom w:val="single" w:color="auto" w:sz="4" w:space="0"/>
              <w:right w:val="single" w:color="auto" w:sz="4" w:space="0"/>
            </w:tcBorders>
            <w:noWrap w:val="0"/>
            <w:vAlign w:val="center"/>
          </w:tcPr>
          <w:p w14:paraId="6977FE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46687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exact"/>
          <w:jc w:val="center"/>
        </w:trPr>
        <w:tc>
          <w:tcPr>
            <w:tcW w:w="2008" w:type="dxa"/>
            <w:gridSpan w:val="2"/>
            <w:vMerge w:val="continue"/>
            <w:tcBorders>
              <w:left w:val="single" w:color="auto" w:sz="4" w:space="0"/>
              <w:bottom w:val="single" w:color="auto" w:sz="4" w:space="0"/>
              <w:right w:val="single" w:color="auto" w:sz="4" w:space="0"/>
            </w:tcBorders>
            <w:noWrap w:val="0"/>
            <w:vAlign w:val="center"/>
          </w:tcPr>
          <w:p w14:paraId="6EEA279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continue"/>
            <w:tcBorders>
              <w:left w:val="single" w:color="auto" w:sz="4" w:space="0"/>
              <w:bottom w:val="single" w:color="auto" w:sz="4" w:space="0"/>
              <w:right w:val="single" w:color="auto" w:sz="4" w:space="0"/>
            </w:tcBorders>
            <w:noWrap w:val="0"/>
            <w:vAlign w:val="center"/>
          </w:tcPr>
          <w:p w14:paraId="75ADF59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501F32F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031FF39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6334219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892" w:type="dxa"/>
            <w:gridSpan w:val="2"/>
            <w:tcBorders>
              <w:top w:val="single" w:color="auto" w:sz="4" w:space="0"/>
              <w:left w:val="single" w:color="auto" w:sz="4" w:space="0"/>
              <w:bottom w:val="single" w:color="auto" w:sz="4" w:space="0"/>
              <w:right w:val="single" w:color="auto" w:sz="4" w:space="0"/>
            </w:tcBorders>
            <w:noWrap w:val="0"/>
            <w:vAlign w:val="top"/>
          </w:tcPr>
          <w:p w14:paraId="2EE30C4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50" w:type="dxa"/>
            <w:gridSpan w:val="5"/>
            <w:tcBorders>
              <w:top w:val="single" w:color="auto" w:sz="4" w:space="0"/>
              <w:left w:val="single" w:color="auto" w:sz="4" w:space="0"/>
              <w:bottom w:val="single" w:color="auto" w:sz="4" w:space="0"/>
              <w:right w:val="single" w:color="auto" w:sz="4" w:space="0"/>
            </w:tcBorders>
            <w:noWrap w:val="0"/>
            <w:vAlign w:val="top"/>
          </w:tcPr>
          <w:p w14:paraId="421367E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28" w:type="dxa"/>
            <w:tcBorders>
              <w:top w:val="single" w:color="auto" w:sz="4" w:space="0"/>
              <w:left w:val="single" w:color="auto" w:sz="4" w:space="0"/>
              <w:bottom w:val="single" w:color="auto" w:sz="4" w:space="0"/>
              <w:right w:val="single" w:color="auto" w:sz="4" w:space="0"/>
            </w:tcBorders>
            <w:noWrap w:val="0"/>
            <w:vAlign w:val="top"/>
          </w:tcPr>
          <w:p w14:paraId="4D6870EC">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362E6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exact"/>
          <w:jc w:val="center"/>
        </w:trPr>
        <w:tc>
          <w:tcPr>
            <w:tcW w:w="200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9B06DB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床位数</w:t>
            </w:r>
          </w:p>
          <w:p w14:paraId="149FEEB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（机构护理填写）</w:t>
            </w: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14:paraId="78862B1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总床位数</w:t>
            </w:r>
          </w:p>
        </w:tc>
        <w:tc>
          <w:tcPr>
            <w:tcW w:w="3650" w:type="dxa"/>
            <w:gridSpan w:val="10"/>
            <w:tcBorders>
              <w:top w:val="single" w:color="auto" w:sz="4" w:space="0"/>
              <w:left w:val="single" w:color="auto" w:sz="4" w:space="0"/>
              <w:bottom w:val="single" w:color="auto" w:sz="4" w:space="0"/>
              <w:right w:val="single" w:color="auto" w:sz="4" w:space="0"/>
            </w:tcBorders>
            <w:noWrap w:val="0"/>
            <w:vAlign w:val="center"/>
          </w:tcPr>
          <w:p w14:paraId="589C99C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拟</w:t>
            </w:r>
            <w:r>
              <w:rPr>
                <w:rFonts w:hint="eastAsia" w:ascii="宋体" w:hAnsi="宋体" w:eastAsia="宋体" w:cs="宋体"/>
                <w:sz w:val="21"/>
                <w:szCs w:val="21"/>
                <w:lang w:val="en-US" w:eastAsia="zh-CN"/>
              </w:rPr>
              <w:t>规划</w:t>
            </w:r>
            <w:r>
              <w:rPr>
                <w:rFonts w:hint="eastAsia" w:ascii="宋体" w:hAnsi="宋体" w:eastAsia="宋体" w:cs="宋体"/>
                <w:sz w:val="21"/>
                <w:szCs w:val="21"/>
              </w:rPr>
              <w:t>护理</w:t>
            </w:r>
            <w:r>
              <w:rPr>
                <w:rFonts w:hint="eastAsia" w:ascii="宋体" w:hAnsi="宋体" w:eastAsia="宋体" w:cs="宋体"/>
                <w:sz w:val="21"/>
                <w:szCs w:val="21"/>
                <w:lang w:val="en-US" w:eastAsia="zh-CN"/>
              </w:rPr>
              <w:t>专</w:t>
            </w:r>
            <w:r>
              <w:rPr>
                <w:rFonts w:hint="eastAsia" w:ascii="宋体" w:hAnsi="宋体" w:eastAsia="宋体" w:cs="宋体"/>
                <w:sz w:val="21"/>
                <w:szCs w:val="21"/>
              </w:rPr>
              <w:t>区床位数</w:t>
            </w:r>
          </w:p>
        </w:tc>
      </w:tr>
      <w:tr w14:paraId="7BD5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exact"/>
          <w:jc w:val="center"/>
        </w:trPr>
        <w:tc>
          <w:tcPr>
            <w:tcW w:w="20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6B4860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14:paraId="0013F5A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3650" w:type="dxa"/>
            <w:gridSpan w:val="10"/>
            <w:tcBorders>
              <w:top w:val="single" w:color="auto" w:sz="4" w:space="0"/>
              <w:left w:val="single" w:color="auto" w:sz="4" w:space="0"/>
              <w:bottom w:val="single" w:color="auto" w:sz="4" w:space="0"/>
              <w:right w:val="single" w:color="auto" w:sz="4" w:space="0"/>
            </w:tcBorders>
            <w:noWrap w:val="0"/>
            <w:vAlign w:val="center"/>
          </w:tcPr>
          <w:p w14:paraId="4C4CCFD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bl>
    <w:p w14:paraId="00F63911">
      <w:pPr>
        <w:keepNext w:val="0"/>
        <w:keepLines w:val="0"/>
        <w:pageBreakBefore w:val="0"/>
        <w:widowControl w:val="0"/>
        <w:kinsoku/>
        <w:wordWrap/>
        <w:overflowPunct/>
        <w:topLinePunct w:val="0"/>
        <w:autoSpaceDE/>
        <w:autoSpaceDN/>
        <w:bidi w:val="0"/>
        <w:adjustRightInd/>
        <w:snapToGrid/>
        <w:spacing w:line="20" w:lineRule="atLeast"/>
        <w:textAlignment w:val="auto"/>
        <w:rPr>
          <w:rFonts w:hint="eastAsia" w:ascii="宋体" w:hAnsi="宋体"/>
          <w:sz w:val="2"/>
          <w:szCs w:val="2"/>
        </w:rPr>
      </w:pPr>
    </w:p>
    <w:p w14:paraId="27378639">
      <w:pPr>
        <w:keepNext w:val="0"/>
        <w:keepLines w:val="0"/>
        <w:pageBreakBefore w:val="0"/>
        <w:widowControl w:val="0"/>
        <w:kinsoku/>
        <w:wordWrap/>
        <w:overflowPunct/>
        <w:topLinePunct w:val="0"/>
        <w:autoSpaceDE/>
        <w:autoSpaceDN/>
        <w:bidi w:val="0"/>
        <w:adjustRightInd/>
        <w:snapToGrid/>
        <w:spacing w:line="20" w:lineRule="atLeast"/>
        <w:textAlignment w:val="auto"/>
        <w:rPr>
          <w:rFonts w:hint="eastAsia" w:ascii="宋体" w:hAnsi="宋体"/>
          <w:sz w:val="2"/>
          <w:szCs w:val="2"/>
        </w:rPr>
      </w:pPr>
    </w:p>
    <w:p w14:paraId="118B9BBB">
      <w:pPr>
        <w:keepNext w:val="0"/>
        <w:keepLines w:val="0"/>
        <w:pageBreakBefore w:val="0"/>
        <w:widowControl w:val="0"/>
        <w:kinsoku/>
        <w:wordWrap/>
        <w:overflowPunct/>
        <w:topLinePunct w:val="0"/>
        <w:autoSpaceDE/>
        <w:autoSpaceDN/>
        <w:bidi w:val="0"/>
        <w:adjustRightInd/>
        <w:snapToGrid/>
        <w:spacing w:line="20" w:lineRule="atLeast"/>
        <w:textAlignment w:val="auto"/>
        <w:rPr>
          <w:rFonts w:hint="eastAsia" w:ascii="宋体" w:hAnsi="宋体"/>
          <w:sz w:val="2"/>
          <w:szCs w:val="2"/>
        </w:rPr>
      </w:pPr>
    </w:p>
    <w:p w14:paraId="638F26A6">
      <w:pPr>
        <w:keepNext w:val="0"/>
        <w:keepLines w:val="0"/>
        <w:pageBreakBefore w:val="0"/>
        <w:widowControl w:val="0"/>
        <w:kinsoku/>
        <w:wordWrap/>
        <w:overflowPunct/>
        <w:topLinePunct w:val="0"/>
        <w:autoSpaceDE/>
        <w:autoSpaceDN/>
        <w:bidi w:val="0"/>
        <w:adjustRightInd/>
        <w:snapToGrid/>
        <w:spacing w:line="20" w:lineRule="atLeast"/>
        <w:textAlignment w:val="auto"/>
        <w:rPr>
          <w:rFonts w:hint="eastAsia" w:ascii="宋体" w:hAnsi="宋体"/>
          <w:sz w:val="2"/>
          <w:szCs w:val="2"/>
        </w:rPr>
      </w:pPr>
    </w:p>
    <w:p w14:paraId="2237ABBB">
      <w:pPr>
        <w:keepNext w:val="0"/>
        <w:keepLines w:val="0"/>
        <w:pageBreakBefore w:val="0"/>
        <w:widowControl w:val="0"/>
        <w:kinsoku/>
        <w:wordWrap/>
        <w:overflowPunct/>
        <w:topLinePunct w:val="0"/>
        <w:autoSpaceDE/>
        <w:autoSpaceDN/>
        <w:bidi w:val="0"/>
        <w:adjustRightInd/>
        <w:snapToGrid/>
        <w:spacing w:line="20" w:lineRule="atLeast"/>
        <w:textAlignment w:val="auto"/>
        <w:rPr>
          <w:rFonts w:hint="eastAsia" w:ascii="宋体" w:hAnsi="宋体"/>
          <w:sz w:val="2"/>
          <w:szCs w:val="2"/>
        </w:rPr>
      </w:pPr>
    </w:p>
    <w:p w14:paraId="3D2BCC36">
      <w:pPr>
        <w:rPr>
          <w:rFonts w:hint="eastAsia" w:ascii="宋体" w:hAnsi="宋体" w:eastAsia="黑体" w:cs="黑体"/>
          <w:color w:val="auto"/>
          <w:sz w:val="32"/>
          <w:szCs w:val="32"/>
          <w:lang w:eastAsia="zh-CN"/>
        </w:rPr>
      </w:pPr>
      <w:r>
        <w:rPr>
          <w:rFonts w:hint="eastAsia" w:ascii="宋体" w:hAnsi="宋体" w:eastAsia="黑体" w:cs="黑体"/>
          <w:color w:val="auto"/>
          <w:sz w:val="32"/>
          <w:szCs w:val="32"/>
          <w:lang w:eastAsia="zh-CN"/>
        </w:rPr>
        <w:br w:type="page"/>
      </w:r>
    </w:p>
    <w:p w14:paraId="36DB59DE">
      <w:pPr>
        <w:widowControl w:val="0"/>
        <w:pBdr>
          <w:top w:val="none" w:color="auto" w:sz="0" w:space="1"/>
          <w:left w:val="none" w:color="auto" w:sz="0" w:space="4"/>
          <w:bottom w:val="none" w:color="auto" w:sz="0" w:space="1"/>
          <w:right w:val="none" w:color="auto" w:sz="0" w:space="4"/>
          <w:between w:val="none" w:color="auto" w:sz="0" w:space="0"/>
        </w:pBdr>
        <w:jc w:val="both"/>
        <w:rPr>
          <w:rFonts w:hint="eastAsia" w:ascii="黑体" w:hAnsi="黑体" w:eastAsia="黑体" w:cs="黑体"/>
          <w:b w:val="0"/>
          <w:bCs/>
          <w:color w:val="auto"/>
          <w:sz w:val="36"/>
          <w:szCs w:val="36"/>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p w14:paraId="04E6B97F">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赣州市长期护理保险</w:t>
      </w:r>
    </w:p>
    <w:p w14:paraId="0750EAF6">
      <w:pPr>
        <w:keepNext w:val="0"/>
        <w:keepLines w:val="0"/>
        <w:pageBreakBefore w:val="0"/>
        <w:widowControl w:val="0"/>
        <w:kinsoku/>
        <w:wordWrap/>
        <w:overflowPunct/>
        <w:topLinePunct w:val="0"/>
        <w:autoSpaceDE/>
        <w:autoSpaceDN/>
        <w:bidi w:val="0"/>
        <w:adjustRightInd/>
        <w:snapToGrid/>
        <w:spacing w:after="221" w:afterLines="50"/>
        <w:jc w:val="center"/>
        <w:textAlignment w:val="auto"/>
        <w:rPr>
          <w:rFonts w:hint="eastAsia" w:ascii="宋体" w:hAnsi="宋体" w:eastAsia="方正小标宋简体" w:cs="方正小标宋简体"/>
          <w:b w:val="0"/>
          <w:bCs/>
          <w:color w:val="auto"/>
          <w:sz w:val="36"/>
          <w:szCs w:val="36"/>
        </w:rPr>
      </w:pPr>
      <w:r>
        <w:rPr>
          <w:rFonts w:hint="eastAsia" w:ascii="宋体" w:hAnsi="宋体" w:eastAsia="方正小标宋简体" w:cs="方正小标宋简体"/>
          <w:b w:val="0"/>
          <w:bCs/>
          <w:color w:val="auto"/>
          <w:sz w:val="36"/>
          <w:szCs w:val="36"/>
          <w:lang w:val="en-US" w:eastAsia="zh-CN"/>
        </w:rPr>
        <w:t>失能等级评估机构定点意向登记表</w:t>
      </w:r>
    </w:p>
    <w:p w14:paraId="72086F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sz w:val="24"/>
          <w:szCs w:val="32"/>
          <w:lang w:val="en-US" w:eastAsia="zh-CN"/>
        </w:rPr>
      </w:pPr>
      <w:r>
        <w:rPr>
          <w:rFonts w:hint="eastAsia" w:ascii="宋体" w:hAnsi="宋体" w:eastAsiaTheme="minorEastAsia" w:cstheme="minorEastAsia"/>
          <w:spacing w:val="-13"/>
          <w:sz w:val="24"/>
          <w:szCs w:val="24"/>
          <w:lang w:val="en-US" w:eastAsia="zh-CN"/>
        </w:rPr>
        <w:t xml:space="preserve">申请单位名称（盖章）：           </w:t>
      </w:r>
      <w:r>
        <w:rPr>
          <w:rFonts w:hint="eastAsia" w:ascii="宋体" w:hAnsi="宋体" w:cs="宋体"/>
          <w:spacing w:val="-13"/>
          <w:sz w:val="24"/>
          <w:szCs w:val="24"/>
          <w:lang w:val="en-US" w:eastAsia="zh-CN"/>
        </w:rPr>
        <w:t xml:space="preserve">                  </w:t>
      </w:r>
      <w:r>
        <w:rPr>
          <w:rFonts w:hint="eastAsia" w:ascii="宋体" w:hAnsi="宋体" w:eastAsia="宋体" w:cs="宋体"/>
          <w:spacing w:val="-13"/>
          <w:sz w:val="24"/>
          <w:szCs w:val="24"/>
        </w:rPr>
        <w:t>申请时间：</w:t>
      </w:r>
      <w:r>
        <w:rPr>
          <w:rFonts w:hint="eastAsia" w:ascii="宋体" w:hAnsi="宋体" w:eastAsia="宋体" w:cs="宋体"/>
          <w:spacing w:val="74"/>
          <w:w w:val="101"/>
          <w:sz w:val="24"/>
          <w:szCs w:val="24"/>
        </w:rPr>
        <w:t xml:space="preserve"> </w:t>
      </w:r>
      <w:r>
        <w:rPr>
          <w:rFonts w:hint="eastAsia" w:ascii="宋体" w:hAnsi="宋体" w:eastAsia="宋体" w:cs="宋体"/>
          <w:spacing w:val="74"/>
          <w:w w:val="101"/>
          <w:sz w:val="24"/>
          <w:szCs w:val="24"/>
          <w:lang w:val="en-US" w:eastAsia="zh-CN"/>
        </w:rPr>
        <w:t xml:space="preserve"> </w:t>
      </w:r>
      <w:r>
        <w:rPr>
          <w:rFonts w:hint="eastAsia" w:ascii="宋体" w:hAnsi="宋体" w:eastAsia="宋体" w:cs="宋体"/>
          <w:spacing w:val="-13"/>
          <w:sz w:val="24"/>
          <w:szCs w:val="24"/>
        </w:rPr>
        <w:t>年</w:t>
      </w:r>
      <w:r>
        <w:rPr>
          <w:rFonts w:hint="eastAsia" w:ascii="宋体" w:hAnsi="宋体" w:eastAsia="宋体" w:cs="宋体"/>
          <w:spacing w:val="5"/>
          <w:sz w:val="24"/>
          <w:szCs w:val="24"/>
        </w:rPr>
        <w:t xml:space="preserve">    </w:t>
      </w:r>
      <w:r>
        <w:rPr>
          <w:rFonts w:hint="eastAsia" w:ascii="宋体" w:hAnsi="宋体" w:eastAsia="宋体" w:cs="宋体"/>
          <w:spacing w:val="-13"/>
          <w:sz w:val="24"/>
          <w:szCs w:val="24"/>
        </w:rPr>
        <w:t>月</w:t>
      </w:r>
      <w:r>
        <w:rPr>
          <w:rFonts w:hint="eastAsia" w:ascii="宋体" w:hAnsi="宋体" w:eastAsia="宋体" w:cs="宋体"/>
          <w:spacing w:val="8"/>
          <w:sz w:val="24"/>
          <w:szCs w:val="24"/>
        </w:rPr>
        <w:t xml:space="preserve">  </w:t>
      </w:r>
      <w:r>
        <w:rPr>
          <w:rFonts w:hint="eastAsia" w:ascii="宋体" w:hAnsi="宋体" w:cs="宋体"/>
          <w:spacing w:val="8"/>
          <w:sz w:val="24"/>
          <w:szCs w:val="24"/>
          <w:lang w:val="en-US" w:eastAsia="zh-CN"/>
        </w:rPr>
        <w:t xml:space="preserve"> </w:t>
      </w:r>
      <w:r>
        <w:rPr>
          <w:rFonts w:hint="eastAsia" w:ascii="宋体" w:hAnsi="宋体" w:eastAsia="宋体" w:cs="宋体"/>
          <w:spacing w:val="8"/>
          <w:sz w:val="24"/>
          <w:szCs w:val="24"/>
        </w:rPr>
        <w:t xml:space="preserve"> </w:t>
      </w:r>
      <w:r>
        <w:rPr>
          <w:rFonts w:hint="eastAsia" w:ascii="宋体" w:hAnsi="宋体" w:eastAsia="宋体" w:cs="宋体"/>
          <w:spacing w:val="-13"/>
          <w:sz w:val="24"/>
          <w:szCs w:val="24"/>
        </w:rPr>
        <w:t>日</w:t>
      </w:r>
    </w:p>
    <w:tbl>
      <w:tblPr>
        <w:tblStyle w:val="7"/>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918"/>
        <w:gridCol w:w="650"/>
        <w:gridCol w:w="223"/>
        <w:gridCol w:w="837"/>
        <w:gridCol w:w="623"/>
        <w:gridCol w:w="595"/>
        <w:gridCol w:w="741"/>
        <w:gridCol w:w="566"/>
        <w:gridCol w:w="628"/>
        <w:gridCol w:w="110"/>
        <w:gridCol w:w="360"/>
        <w:gridCol w:w="280"/>
        <w:gridCol w:w="836"/>
      </w:tblGrid>
      <w:tr w14:paraId="4F2C1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984" w:type="dxa"/>
            <w:noWrap w:val="0"/>
            <w:vAlign w:val="center"/>
          </w:tcPr>
          <w:p w14:paraId="6B5187B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机构名称</w:t>
            </w:r>
          </w:p>
        </w:tc>
        <w:tc>
          <w:tcPr>
            <w:tcW w:w="7367" w:type="dxa"/>
            <w:gridSpan w:val="13"/>
            <w:noWrap w:val="0"/>
            <w:vAlign w:val="center"/>
          </w:tcPr>
          <w:p w14:paraId="407B600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4A1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49F04F5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单位地址</w:t>
            </w:r>
          </w:p>
        </w:tc>
        <w:tc>
          <w:tcPr>
            <w:tcW w:w="4587" w:type="dxa"/>
            <w:gridSpan w:val="7"/>
            <w:tcBorders>
              <w:top w:val="single" w:color="auto" w:sz="4" w:space="0"/>
              <w:left w:val="single" w:color="auto" w:sz="4" w:space="0"/>
              <w:bottom w:val="single" w:color="auto" w:sz="4" w:space="0"/>
              <w:right w:val="single" w:color="auto" w:sz="4" w:space="0"/>
            </w:tcBorders>
            <w:noWrap w:val="0"/>
            <w:vAlign w:val="center"/>
          </w:tcPr>
          <w:p w14:paraId="1390DFE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14:paraId="6E460B1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1116" w:type="dxa"/>
            <w:gridSpan w:val="2"/>
            <w:tcBorders>
              <w:top w:val="single" w:color="auto" w:sz="4" w:space="0"/>
              <w:left w:val="single" w:color="auto" w:sz="4" w:space="0"/>
              <w:bottom w:val="single" w:color="auto" w:sz="4" w:space="0"/>
              <w:right w:val="single" w:color="auto" w:sz="4" w:space="0"/>
            </w:tcBorders>
            <w:noWrap w:val="0"/>
            <w:vAlign w:val="center"/>
          </w:tcPr>
          <w:p w14:paraId="163D30A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22637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5782D9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i w:val="0"/>
                <w:caps w:val="0"/>
                <w:color w:val="171A1D"/>
                <w:spacing w:val="0"/>
                <w:kern w:val="0"/>
                <w:sz w:val="21"/>
                <w:szCs w:val="21"/>
                <w:shd w:val="clear" w:color="auto" w:fill="FFFFFF"/>
                <w:lang w:val="en-US" w:eastAsia="zh-CN" w:bidi="ar"/>
              </w:rPr>
              <w:t>统一社会信用代码</w:t>
            </w:r>
          </w:p>
        </w:tc>
        <w:tc>
          <w:tcPr>
            <w:tcW w:w="3251" w:type="dxa"/>
            <w:gridSpan w:val="5"/>
            <w:tcBorders>
              <w:top w:val="single" w:color="auto" w:sz="4" w:space="0"/>
              <w:left w:val="single" w:color="auto" w:sz="4" w:space="0"/>
              <w:bottom w:val="single" w:color="auto" w:sz="4" w:space="0"/>
              <w:right w:val="single" w:color="auto" w:sz="4" w:space="0"/>
            </w:tcBorders>
            <w:noWrap w:val="0"/>
            <w:vAlign w:val="center"/>
          </w:tcPr>
          <w:p w14:paraId="0263F8C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p>
        </w:tc>
        <w:tc>
          <w:tcPr>
            <w:tcW w:w="1902" w:type="dxa"/>
            <w:gridSpan w:val="3"/>
            <w:tcBorders>
              <w:top w:val="single" w:color="auto" w:sz="4" w:space="0"/>
              <w:left w:val="single" w:color="auto" w:sz="4" w:space="0"/>
              <w:bottom w:val="single" w:color="auto" w:sz="4" w:space="0"/>
              <w:right w:val="single" w:color="auto" w:sz="4" w:space="0"/>
            </w:tcBorders>
            <w:noWrap w:val="0"/>
            <w:vAlign w:val="center"/>
          </w:tcPr>
          <w:p w14:paraId="0770CE0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所属</w:t>
            </w:r>
            <w:r>
              <w:rPr>
                <w:rFonts w:hint="eastAsia" w:ascii="宋体" w:hAnsi="宋体" w:eastAsia="宋体" w:cs="宋体"/>
                <w:color w:val="auto"/>
                <w:sz w:val="21"/>
                <w:szCs w:val="21"/>
                <w:lang w:eastAsia="zh-CN"/>
              </w:rPr>
              <w:t>行政</w:t>
            </w:r>
            <w:r>
              <w:rPr>
                <w:rFonts w:hint="eastAsia" w:ascii="宋体" w:hAnsi="宋体" w:eastAsia="宋体" w:cs="宋体"/>
                <w:sz w:val="21"/>
                <w:szCs w:val="21"/>
                <w:lang w:eastAsia="zh-CN"/>
              </w:rPr>
              <w:t>区</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街道</w:t>
            </w:r>
          </w:p>
        </w:tc>
        <w:tc>
          <w:tcPr>
            <w:tcW w:w="2214" w:type="dxa"/>
            <w:gridSpan w:val="5"/>
            <w:tcBorders>
              <w:top w:val="single" w:color="auto" w:sz="4" w:space="0"/>
              <w:left w:val="single" w:color="auto" w:sz="4" w:space="0"/>
              <w:bottom w:val="single" w:color="auto" w:sz="4" w:space="0"/>
              <w:right w:val="single" w:color="auto" w:sz="4" w:space="0"/>
            </w:tcBorders>
            <w:noWrap w:val="0"/>
            <w:vAlign w:val="center"/>
          </w:tcPr>
          <w:p w14:paraId="08C8F909">
            <w:pPr>
              <w:keepNext w:val="0"/>
              <w:keepLines w:val="0"/>
              <w:pageBreakBefore w:val="0"/>
              <w:kinsoku/>
              <w:wordWrap/>
              <w:overflowPunct/>
              <w:topLinePunct w:val="0"/>
              <w:autoSpaceDE/>
              <w:autoSpaceDN/>
              <w:bidi w:val="0"/>
              <w:adjustRightInd/>
              <w:snapToGrid/>
              <w:spacing w:line="240" w:lineRule="exact"/>
              <w:ind w:firstLine="840" w:firstLineChars="400"/>
              <w:jc w:val="right"/>
              <w:textAlignment w:val="auto"/>
              <w:rPr>
                <w:rFonts w:hint="eastAsia" w:ascii="宋体" w:hAnsi="宋体" w:eastAsia="宋体" w:cs="宋体"/>
                <w:sz w:val="21"/>
                <w:szCs w:val="21"/>
                <w:u w:val="single"/>
                <w:lang w:val="en-US" w:eastAsia="zh-CN"/>
              </w:rPr>
            </w:pPr>
          </w:p>
        </w:tc>
      </w:tr>
      <w:tr w14:paraId="551DC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1A0782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42105B9C">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5F55BB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1B96D15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65B2AF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38B373F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3A1B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0F0EB54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主要负责人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C37D5D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3AFF395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1746123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7498420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2E5FBF5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5631D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2F6990E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实际控制人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7FDEA0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76ADC64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2A777D7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213D551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0A2CF5E8">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C16E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5458F16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4587" w:type="dxa"/>
            <w:gridSpan w:val="7"/>
            <w:tcBorders>
              <w:top w:val="single" w:color="auto" w:sz="4" w:space="0"/>
              <w:left w:val="single" w:color="auto" w:sz="4" w:space="0"/>
              <w:bottom w:val="single" w:color="auto" w:sz="4" w:space="0"/>
              <w:right w:val="single" w:color="auto" w:sz="4" w:space="0"/>
            </w:tcBorders>
            <w:noWrap w:val="0"/>
            <w:vAlign w:val="center"/>
          </w:tcPr>
          <w:p w14:paraId="5F8B0559">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2EC798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7EF90DE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0A1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exact"/>
          <w:jc w:val="center"/>
        </w:trPr>
        <w:tc>
          <w:tcPr>
            <w:tcW w:w="1984" w:type="dxa"/>
            <w:noWrap w:val="0"/>
            <w:vAlign w:val="center"/>
          </w:tcPr>
          <w:p w14:paraId="3F366CA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机构类型</w:t>
            </w:r>
          </w:p>
        </w:tc>
        <w:tc>
          <w:tcPr>
            <w:tcW w:w="7367" w:type="dxa"/>
            <w:gridSpan w:val="13"/>
            <w:noWrap w:val="0"/>
            <w:vAlign w:val="center"/>
          </w:tcPr>
          <w:p w14:paraId="31D3B5C3">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医疗机构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养老机构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其他企业或社会组织</w:t>
            </w:r>
          </w:p>
          <w:p w14:paraId="26827D5C">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□公办机构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□民营</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□国有资本参资</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p>
          <w:p w14:paraId="6521CFE4">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□非营利性机构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□营利性</w:t>
            </w:r>
            <w:r>
              <w:rPr>
                <w:rFonts w:hint="eastAsia" w:ascii="宋体" w:hAnsi="宋体" w:eastAsia="宋体" w:cs="宋体"/>
                <w:color w:val="auto"/>
                <w:sz w:val="21"/>
                <w:szCs w:val="21"/>
              </w:rPr>
              <w:t>机构</w:t>
            </w:r>
          </w:p>
        </w:tc>
      </w:tr>
      <w:tr w14:paraId="7AB1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exact"/>
          <w:jc w:val="center"/>
        </w:trPr>
        <w:tc>
          <w:tcPr>
            <w:tcW w:w="1984"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14:paraId="173C518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918" w:type="dxa"/>
            <w:tcBorders>
              <w:top w:val="single" w:color="auto" w:sz="4" w:space="0"/>
              <w:left w:val="single" w:color="auto" w:sz="4" w:space="0"/>
              <w:bottom w:val="single" w:color="auto" w:sz="4" w:space="0"/>
              <w:right w:val="single" w:color="auto" w:sz="4" w:space="0"/>
            </w:tcBorders>
            <w:noWrap w:val="0"/>
            <w:vAlign w:val="center"/>
          </w:tcPr>
          <w:p w14:paraId="321592E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总人数</w:t>
            </w: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648C1CC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评估人员</w:t>
            </w: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3C956AB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其中具有医学、护理、康复、心理、长期照护或养老服务与管理等相关专业背景且具备2年以上相关工作经验人员</w:t>
            </w: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2872018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具有临床医学、护理、康复、精神心理等领域中级及以上职称和2年（含）以上相关工作经历的</w:t>
            </w:r>
            <w:r>
              <w:rPr>
                <w:rFonts w:hint="eastAsia" w:ascii="宋体" w:hAnsi="宋体" w:eastAsia="宋体" w:cs="宋体"/>
                <w:b w:val="0"/>
                <w:bCs w:val="0"/>
                <w:sz w:val="21"/>
                <w:szCs w:val="21"/>
                <w:lang w:eastAsia="zh-CN"/>
              </w:rPr>
              <w:t>评估专家</w:t>
            </w: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4787A8A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专职管理人员</w:t>
            </w:r>
          </w:p>
        </w:tc>
        <w:tc>
          <w:tcPr>
            <w:tcW w:w="836" w:type="dxa"/>
            <w:tcBorders>
              <w:top w:val="single" w:color="auto" w:sz="4" w:space="0"/>
              <w:left w:val="single" w:color="auto" w:sz="4" w:space="0"/>
              <w:bottom w:val="single" w:color="auto" w:sz="4" w:space="0"/>
              <w:right w:val="single" w:color="auto" w:sz="4" w:space="0"/>
            </w:tcBorders>
            <w:noWrap w:val="0"/>
            <w:vAlign w:val="center"/>
          </w:tcPr>
          <w:p w14:paraId="453A54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信息技术管理维护人员</w:t>
            </w:r>
          </w:p>
        </w:tc>
      </w:tr>
      <w:tr w14:paraId="26478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1"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81F1CB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现有人员构成</w:t>
            </w:r>
          </w:p>
        </w:tc>
        <w:tc>
          <w:tcPr>
            <w:tcW w:w="918" w:type="dxa"/>
            <w:tcBorders>
              <w:top w:val="single" w:color="auto" w:sz="4" w:space="0"/>
              <w:left w:val="single" w:color="auto" w:sz="4" w:space="0"/>
              <w:bottom w:val="single" w:color="auto" w:sz="4" w:space="0"/>
              <w:right w:val="single" w:color="auto" w:sz="4" w:space="0"/>
            </w:tcBorders>
            <w:noWrap w:val="0"/>
            <w:vAlign w:val="center"/>
          </w:tcPr>
          <w:p w14:paraId="4913788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4D3EFB1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5851D00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60F0D1F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09A8BB9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36" w:type="dxa"/>
            <w:tcBorders>
              <w:top w:val="single" w:color="auto" w:sz="4" w:space="0"/>
              <w:left w:val="single" w:color="auto" w:sz="4" w:space="0"/>
              <w:bottom w:val="single" w:color="auto" w:sz="4" w:space="0"/>
              <w:right w:val="single" w:color="auto" w:sz="4" w:space="0"/>
            </w:tcBorders>
            <w:noWrap w:val="0"/>
            <w:vAlign w:val="center"/>
          </w:tcPr>
          <w:p w14:paraId="191D7F5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r>
      <w:tr w14:paraId="0639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08A95A4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拟配备人员</w:t>
            </w:r>
          </w:p>
        </w:tc>
        <w:tc>
          <w:tcPr>
            <w:tcW w:w="918" w:type="dxa"/>
            <w:tcBorders>
              <w:top w:val="single" w:color="auto" w:sz="4" w:space="0"/>
              <w:left w:val="single" w:color="auto" w:sz="4" w:space="0"/>
              <w:bottom w:val="single" w:color="auto" w:sz="4" w:space="0"/>
              <w:right w:val="single" w:color="auto" w:sz="4" w:space="0"/>
            </w:tcBorders>
            <w:noWrap w:val="0"/>
            <w:vAlign w:val="center"/>
          </w:tcPr>
          <w:p w14:paraId="65FC1F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32E2A78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4BF43B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0C90417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18633C3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36" w:type="dxa"/>
            <w:tcBorders>
              <w:top w:val="single" w:color="auto" w:sz="4" w:space="0"/>
              <w:left w:val="single" w:color="auto" w:sz="4" w:space="0"/>
              <w:bottom w:val="single" w:color="auto" w:sz="4" w:space="0"/>
              <w:right w:val="single" w:color="auto" w:sz="4" w:space="0"/>
            </w:tcBorders>
            <w:noWrap w:val="0"/>
            <w:vAlign w:val="center"/>
          </w:tcPr>
          <w:p w14:paraId="55D1C8D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r>
    </w:tbl>
    <w:p w14:paraId="105B354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sectPr>
      <w:footerReference r:id="rId5"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9A68C41-1D6F-4DC8-B2D2-9CE47C9858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FAC0463A-7D9B-4BA9-91A2-6FBDCE44D351}"/>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3" w:fontKey="{FE6BAF19-7E35-4E47-8630-EA7D703F9BA6}"/>
  </w:font>
  <w:font w:name="方正小标宋简体">
    <w:panose1 w:val="02000000000000000000"/>
    <w:charset w:val="86"/>
    <w:family w:val="auto"/>
    <w:pitch w:val="default"/>
    <w:sig w:usb0="00000001" w:usb1="08000000" w:usb2="00000000" w:usb3="00000000" w:csb0="00040000" w:csb1="00000000"/>
    <w:embedRegular r:id="rId4" w:fontKey="{671175DE-AB9D-4D10-9868-97D4A4322240}"/>
  </w:font>
  <w:font w:name="楷体_GB2312">
    <w:altName w:val="楷体"/>
    <w:panose1 w:val="02010609030101010101"/>
    <w:charset w:val="86"/>
    <w:family w:val="auto"/>
    <w:pitch w:val="default"/>
    <w:sig w:usb0="00000000" w:usb1="00000000" w:usb2="00000000" w:usb3="00000000" w:csb0="00040000" w:csb1="00000000"/>
    <w:embedRegular r:id="rId5" w:fontKey="{F5B8BD4C-68F6-4102-BEDD-ADE8F41B834B}"/>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A03D6">
    <w:pPr>
      <w:pStyle w:val="5"/>
      <w:keepNext w:val="0"/>
      <w:keepLines w:val="0"/>
      <w:pageBreakBefore w:val="0"/>
      <w:widowControl w:val="0"/>
      <w:kinsoku/>
      <w:wordWrap/>
      <w:overflowPunct/>
      <w:topLinePunct w:val="0"/>
      <w:autoSpaceDE/>
      <w:autoSpaceDN/>
      <w:bidi w:val="0"/>
      <w:adjustRightInd/>
      <w:snapToGrid w:val="0"/>
      <w:spacing w:line="240" w:lineRule="auto"/>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8EAA57">
                          <w:pPr>
                            <w:pStyle w:val="5"/>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8EAA57">
                    <w:pPr>
                      <w:pStyle w:val="5"/>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34C8F"/>
    <w:rsid w:val="02934C8F"/>
    <w:rsid w:val="17B221F6"/>
    <w:rsid w:val="212A6DB8"/>
    <w:rsid w:val="2E35546A"/>
    <w:rsid w:val="30C462F3"/>
    <w:rsid w:val="35D02D67"/>
    <w:rsid w:val="38FA3989"/>
    <w:rsid w:val="3DC16C5A"/>
    <w:rsid w:val="44B7644A"/>
    <w:rsid w:val="48635526"/>
    <w:rsid w:val="4BFED16C"/>
    <w:rsid w:val="4CEE545D"/>
    <w:rsid w:val="4EE35C1B"/>
    <w:rsid w:val="54F54D72"/>
    <w:rsid w:val="56C82E92"/>
    <w:rsid w:val="5D016B58"/>
    <w:rsid w:val="73814422"/>
    <w:rsid w:val="75C4353C"/>
    <w:rsid w:val="76505818"/>
    <w:rsid w:val="77702AAB"/>
    <w:rsid w:val="79EA42F5"/>
    <w:rsid w:val="7F8538B9"/>
    <w:rsid w:val="7FFDC03A"/>
    <w:rsid w:val="C57F091F"/>
    <w:rsid w:val="F3FD7B41"/>
    <w:rsid w:val="F5EE299F"/>
    <w:rsid w:val="F7F7F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宋体" w:hAnsi="宋体" w:eastAsia="仿宋_GB2312" w:cstheme="minorBidi"/>
      <w:kern w:val="2"/>
      <w:sz w:val="32"/>
      <w:szCs w:val="24"/>
      <w:lang w:val="en-US" w:eastAsia="zh-CN" w:bidi="ar-SA"/>
    </w:rPr>
  </w:style>
  <w:style w:type="paragraph" w:styleId="2">
    <w:name w:val="heading 1"/>
    <w:basedOn w:val="1"/>
    <w:next w:val="1"/>
    <w:link w:val="9"/>
    <w:qFormat/>
    <w:uiPriority w:val="0"/>
    <w:pPr>
      <w:keepNext/>
      <w:keepLines/>
      <w:spacing w:beforeLines="0" w:beforeAutospacing="0" w:afterLines="0" w:afterAutospacing="0" w:line="560" w:lineRule="exact"/>
      <w:jc w:val="center"/>
      <w:outlineLvl w:val="0"/>
    </w:pPr>
    <w:rPr>
      <w:rFonts w:eastAsia="方正小标宋简体"/>
      <w:kern w:val="44"/>
      <w:sz w:val="44"/>
    </w:rPr>
  </w:style>
  <w:style w:type="paragraph" w:styleId="3">
    <w:name w:val="heading 2"/>
    <w:basedOn w:val="1"/>
    <w:next w:val="1"/>
    <w:link w:val="11"/>
    <w:unhideWhenUsed/>
    <w:qFormat/>
    <w:uiPriority w:val="0"/>
    <w:pPr>
      <w:keepNext w:val="0"/>
      <w:keepLines w:val="0"/>
      <w:spacing w:beforeLines="0" w:beforeAutospacing="0" w:afterLines="0" w:afterAutospacing="0" w:line="560" w:lineRule="exact"/>
      <w:ind w:firstLine="880" w:firstLineChars="200"/>
      <w:outlineLvl w:val="1"/>
    </w:pPr>
    <w:rPr>
      <w:rFonts w:ascii="Arial" w:hAnsi="Arial" w:eastAsia="黑体"/>
    </w:rPr>
  </w:style>
  <w:style w:type="paragraph" w:styleId="4">
    <w:name w:val="heading 3"/>
    <w:basedOn w:val="1"/>
    <w:next w:val="1"/>
    <w:link w:val="10"/>
    <w:unhideWhenUsed/>
    <w:qFormat/>
    <w:uiPriority w:val="0"/>
    <w:pPr>
      <w:keepNext w:val="0"/>
      <w:keepLines w:val="0"/>
      <w:spacing w:beforeLines="0" w:beforeAutospacing="0" w:afterLines="0" w:afterAutospacing="0" w:line="560" w:lineRule="exact"/>
      <w:ind w:firstLine="880" w:firstLineChars="200"/>
      <w:outlineLvl w:val="2"/>
    </w:pPr>
    <w:rPr>
      <w:rFonts w:eastAsia="楷体_GB2312"/>
      <w:b/>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标题 1 Char"/>
    <w:link w:val="2"/>
    <w:qFormat/>
    <w:uiPriority w:val="0"/>
    <w:rPr>
      <w:rFonts w:eastAsia="方正小标宋简体"/>
      <w:kern w:val="44"/>
      <w:sz w:val="44"/>
    </w:rPr>
  </w:style>
  <w:style w:type="character" w:customStyle="1" w:styleId="10">
    <w:name w:val="标题 3 Char"/>
    <w:link w:val="4"/>
    <w:qFormat/>
    <w:uiPriority w:val="0"/>
    <w:rPr>
      <w:rFonts w:eastAsia="楷体_GB2312"/>
      <w:b/>
    </w:rPr>
  </w:style>
  <w:style w:type="character" w:customStyle="1" w:styleId="11">
    <w:name w:val="标题 2 Char"/>
    <w:link w:val="3"/>
    <w:qFormat/>
    <w:uiPriority w:val="0"/>
    <w:rPr>
      <w:rFonts w:ascii="Arial" w:hAnsi="Arial" w:eastAsia="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3455</Words>
  <Characters>3512</Characters>
  <Lines>0</Lines>
  <Paragraphs>0</Paragraphs>
  <TotalTime>2</TotalTime>
  <ScaleCrop>false</ScaleCrop>
  <LinksUpToDate>false</LinksUpToDate>
  <CharactersWithSpaces>3630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2026-03-24T03:11:00Z</dcterms:created>
  <dc:creator>Administrator</dc:creator>
  <cp:lastModifiedBy>虔诚旧事</cp:lastModifiedBy>
  <cp:lastPrinted>2026-04-13T09:25:00Z</cp:lastPrinted>
  <dcterms:modified xsi:type="dcterms:W3CDTF">2026-04-24T07:56:41Z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3AFAF024D8904F5F82C816E115901C0F_13</vt:lpwstr>
  </property>
  <property fmtid="{D5CDD505-2E9C-101B-9397-08002B2CF9AE}" pid="4" name="KSOTemplateDocerSaveRecord">
    <vt:lpwstr>eyJoZGlkIjoiMjUxYzBhNGQ2ZDQxNWU2NDdkYmYwOTU0Y2JiM2YxZjAiLCJ1c2VySWQiOiIxNzkwMzYzNDgyIn0=</vt:lpwstr>
  </property>
</Properties>
</file>