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341BC4">
      <w:pPr>
        <w:widowControl/>
        <w:spacing w:line="400" w:lineRule="exact"/>
        <w:jc w:val="both"/>
        <w:textAlignment w:val="center"/>
        <w:rPr>
          <w:rFonts w:hint="default" w:ascii="方正小标宋简体" w:hAnsi="微软雅黑" w:eastAsia="方正小标宋简体" w:cs="微软雅黑"/>
          <w:b w:val="0"/>
          <w:bCs w:val="0"/>
          <w:color w:val="000000"/>
          <w:kern w:val="0"/>
          <w:sz w:val="32"/>
          <w:szCs w:val="32"/>
          <w:lang w:bidi="ar"/>
        </w:rPr>
      </w:pPr>
    </w:p>
    <w:p w14:paraId="17C366BC">
      <w:pPr>
        <w:widowControl/>
        <w:spacing w:line="400" w:lineRule="exact"/>
        <w:jc w:val="both"/>
        <w:textAlignment w:val="center"/>
        <w:rPr>
          <w:rFonts w:hint="eastAsia" w:ascii="方正小标宋简体" w:hAnsi="微软雅黑" w:eastAsia="方正小标宋简体" w:cs="微软雅黑"/>
          <w:color w:val="000000"/>
          <w:kern w:val="0"/>
          <w:sz w:val="32"/>
          <w:szCs w:val="32"/>
          <w:lang w:bidi="ar"/>
        </w:rPr>
      </w:pPr>
      <w:r>
        <w:rPr>
          <w:rFonts w:hint="default" w:ascii="方正小标宋简体" w:hAnsi="微软雅黑" w:eastAsia="方正小标宋简体" w:cs="微软雅黑"/>
          <w:b w:val="0"/>
          <w:bCs w:val="0"/>
          <w:color w:val="000000"/>
          <w:kern w:val="0"/>
          <w:sz w:val="32"/>
          <w:szCs w:val="32"/>
          <w:lang w:bidi="ar"/>
        </w:rPr>
        <w:t>附件：</w:t>
      </w:r>
    </w:p>
    <w:p w14:paraId="4F18FE50">
      <w:pPr>
        <w:widowControl/>
        <w:spacing w:line="400" w:lineRule="exact"/>
        <w:jc w:val="center"/>
        <w:textAlignment w:val="center"/>
        <w:rPr>
          <w:rFonts w:hint="eastAsia" w:ascii="方正小标宋简体" w:hAnsi="微软雅黑" w:eastAsia="方正小标宋简体" w:cs="微软雅黑"/>
          <w:color w:val="000000"/>
          <w:kern w:val="0"/>
          <w:sz w:val="32"/>
          <w:szCs w:val="32"/>
          <w:lang w:bidi="ar"/>
        </w:rPr>
      </w:pPr>
    </w:p>
    <w:p w14:paraId="3F22EEEF">
      <w:pPr>
        <w:widowControl/>
        <w:spacing w:line="400" w:lineRule="exact"/>
        <w:jc w:val="center"/>
        <w:textAlignment w:val="center"/>
        <w:rPr>
          <w:rFonts w:hint="eastAsia" w:ascii="方正小标宋简体" w:hAnsi="微软雅黑" w:eastAsia="方正小标宋简体" w:cs="微软雅黑"/>
          <w:color w:val="000000"/>
          <w:kern w:val="0"/>
          <w:sz w:val="32"/>
          <w:szCs w:val="32"/>
          <w:lang w:val="en-US" w:eastAsia="zh-CN" w:bidi="ar"/>
        </w:rPr>
      </w:pPr>
      <w:r>
        <w:rPr>
          <w:rFonts w:hint="eastAsia" w:ascii="方正小标宋简体" w:hAnsi="微软雅黑" w:eastAsia="方正小标宋简体" w:cs="微软雅黑"/>
          <w:color w:val="000000"/>
          <w:kern w:val="0"/>
          <w:sz w:val="32"/>
          <w:szCs w:val="32"/>
          <w:lang w:val="en-US" w:eastAsia="zh-CN" w:bidi="ar"/>
        </w:rPr>
        <w:t>《</w:t>
      </w:r>
      <w:r>
        <w:rPr>
          <w:rFonts w:hint="eastAsia" w:ascii="华文仿宋" w:hAnsi="华文仿宋" w:eastAsia="华文仿宋" w:cs="华文仿宋"/>
          <w:color w:val="000000"/>
          <w:kern w:val="0"/>
          <w:sz w:val="32"/>
          <w:szCs w:val="32"/>
          <w:lang w:val="en-US" w:eastAsia="zh-CN" w:bidi="ar"/>
        </w:rPr>
        <w:t>&lt;</w:t>
      </w:r>
      <w:r>
        <w:rPr>
          <w:rFonts w:hint="eastAsia" w:ascii="方正小标宋简体" w:hAnsi="微软雅黑" w:eastAsia="方正小标宋简体" w:cs="微软雅黑"/>
          <w:color w:val="000000"/>
          <w:kern w:val="0"/>
          <w:sz w:val="32"/>
          <w:szCs w:val="32"/>
          <w:lang w:val="en-US" w:eastAsia="zh-CN" w:bidi="ar"/>
        </w:rPr>
        <w:t>赣州市中心城区互联网租赁电动自行车管理办法</w:t>
      </w:r>
      <w:r>
        <w:rPr>
          <w:rFonts w:hint="eastAsia" w:ascii="华文仿宋" w:hAnsi="华文仿宋" w:eastAsia="华文仿宋" w:cs="华文仿宋"/>
          <w:color w:val="000000"/>
          <w:kern w:val="0"/>
          <w:sz w:val="32"/>
          <w:szCs w:val="32"/>
          <w:lang w:val="en-US" w:eastAsia="zh-CN" w:bidi="ar"/>
        </w:rPr>
        <w:t>&gt;</w:t>
      </w:r>
      <w:r>
        <w:rPr>
          <w:rFonts w:hint="eastAsia" w:ascii="方正小标宋简体" w:hAnsi="微软雅黑" w:eastAsia="方正小标宋简体" w:cs="微软雅黑"/>
          <w:color w:val="000000"/>
          <w:kern w:val="0"/>
          <w:sz w:val="32"/>
          <w:szCs w:val="32"/>
          <w:lang w:bidi="ar"/>
        </w:rPr>
        <w:t>（征求意见稿）</w:t>
      </w:r>
      <w:r>
        <w:rPr>
          <w:rFonts w:hint="eastAsia" w:ascii="方正小标宋_GBK" w:hAnsi="方正小标宋_GBK" w:eastAsia="方正小标宋_GBK" w:cs="方正小标宋_GBK"/>
          <w:color w:val="000000"/>
          <w:kern w:val="0"/>
          <w:sz w:val="32"/>
          <w:szCs w:val="32"/>
          <w:lang w:bidi="ar"/>
        </w:rPr>
        <w:t>》</w:t>
      </w:r>
    </w:p>
    <w:p w14:paraId="36532C67">
      <w:pPr>
        <w:widowControl/>
        <w:spacing w:line="400" w:lineRule="exact"/>
        <w:jc w:val="center"/>
        <w:textAlignment w:val="center"/>
        <w:rPr>
          <w:rFonts w:hint="default" w:ascii="方正小标宋简体" w:hAnsi="微软雅黑" w:eastAsia="方正小标宋简体" w:cs="微软雅黑"/>
          <w:color w:val="000000"/>
          <w:kern w:val="0"/>
          <w:sz w:val="32"/>
          <w:szCs w:val="32"/>
          <w:lang w:bidi="ar"/>
        </w:rPr>
      </w:pPr>
      <w:r>
        <w:rPr>
          <w:rFonts w:hint="eastAsia" w:ascii="方正小标宋简体" w:hAnsi="微软雅黑" w:eastAsia="方正小标宋简体" w:cs="微软雅黑"/>
          <w:color w:val="000000"/>
          <w:kern w:val="0"/>
          <w:sz w:val="32"/>
          <w:szCs w:val="32"/>
          <w:lang w:bidi="ar"/>
        </w:rPr>
        <w:t>征求意见</w:t>
      </w:r>
      <w:r>
        <w:rPr>
          <w:rFonts w:hint="default" w:ascii="方正小标宋简体" w:hAnsi="微软雅黑" w:eastAsia="方正小标宋简体" w:cs="微软雅黑"/>
          <w:color w:val="000000"/>
          <w:kern w:val="0"/>
          <w:sz w:val="32"/>
          <w:szCs w:val="32"/>
          <w:lang w:bidi="ar"/>
        </w:rPr>
        <w:t>采纳情况一览表</w:t>
      </w:r>
    </w:p>
    <w:p w14:paraId="0C700460">
      <w:pPr>
        <w:pStyle w:val="8"/>
        <w:rPr>
          <w:lang w:eastAsia="zh-Hans"/>
        </w:rPr>
      </w:pPr>
    </w:p>
    <w:p w14:paraId="3A5EC959">
      <w:pPr>
        <w:spacing w:line="400" w:lineRule="exact"/>
        <w:ind w:firstLine="480" w:firstLineChars="200"/>
        <w:rPr>
          <w:rFonts w:hint="default" w:ascii="仿宋_GB2312" w:hAnsi="方正仿宋_GB2312" w:eastAsia="仿宋_GB2312" w:cs="方正仿宋_GB2312"/>
          <w:sz w:val="24"/>
          <w:lang w:eastAsia="zh-Hans"/>
        </w:rPr>
      </w:pPr>
      <w:r>
        <w:rPr>
          <w:rFonts w:hint="eastAsia" w:ascii="仿宋_GB2312" w:hAnsi="方正仿宋_GB2312" w:eastAsia="仿宋_GB2312" w:cs="方正仿宋_GB2312"/>
          <w:sz w:val="24"/>
          <w:lang w:eastAsia="zh-CN"/>
        </w:rPr>
        <w:t>202</w:t>
      </w:r>
      <w:r>
        <w:rPr>
          <w:rFonts w:hint="eastAsia" w:ascii="仿宋_GB2312" w:hAnsi="方正仿宋_GB2312" w:eastAsia="仿宋_GB2312" w:cs="方正仿宋_GB2312"/>
          <w:sz w:val="24"/>
          <w:lang w:val="en-US" w:eastAsia="zh-CN"/>
        </w:rPr>
        <w:t>5</w:t>
      </w:r>
      <w:r>
        <w:rPr>
          <w:rFonts w:hint="eastAsia" w:ascii="仿宋_GB2312" w:hAnsi="方正仿宋_GB2312" w:eastAsia="仿宋_GB2312" w:cs="方正仿宋_GB2312"/>
          <w:sz w:val="24"/>
          <w:lang w:eastAsia="zh-CN"/>
        </w:rPr>
        <w:t>年</w:t>
      </w:r>
      <w:r>
        <w:rPr>
          <w:rFonts w:hint="eastAsia" w:ascii="仿宋_GB2312" w:hAnsi="方正仿宋_GB2312" w:eastAsia="仿宋_GB2312" w:cs="方正仿宋_GB2312"/>
          <w:sz w:val="24"/>
          <w:lang w:val="en-US" w:eastAsia="zh-CN"/>
        </w:rPr>
        <w:t>7</w:t>
      </w:r>
      <w:r>
        <w:rPr>
          <w:rFonts w:hint="eastAsia" w:ascii="仿宋_GB2312" w:hAnsi="方正仿宋_GB2312" w:eastAsia="仿宋_GB2312" w:cs="方正仿宋_GB2312"/>
          <w:sz w:val="24"/>
          <w:lang w:eastAsia="zh-CN"/>
        </w:rPr>
        <w:t>月</w:t>
      </w:r>
      <w:r>
        <w:rPr>
          <w:rFonts w:hint="eastAsia" w:ascii="仿宋_GB2312" w:hAnsi="方正仿宋_GB2312" w:eastAsia="仿宋_GB2312" w:cs="方正仿宋_GB2312"/>
          <w:sz w:val="24"/>
          <w:lang w:val="en-US" w:eastAsia="zh-CN"/>
        </w:rPr>
        <w:t>22</w:t>
      </w:r>
      <w:r>
        <w:rPr>
          <w:rFonts w:hint="eastAsia" w:ascii="仿宋_GB2312" w:hAnsi="方正仿宋_GB2312" w:eastAsia="仿宋_GB2312" w:cs="方正仿宋_GB2312"/>
          <w:sz w:val="24"/>
          <w:lang w:eastAsia="zh-CN"/>
        </w:rPr>
        <w:t>日至</w:t>
      </w:r>
      <w:r>
        <w:rPr>
          <w:rFonts w:hint="eastAsia" w:ascii="仿宋_GB2312" w:hAnsi="方正仿宋_GB2312" w:eastAsia="仿宋_GB2312" w:cs="方正仿宋_GB2312"/>
          <w:sz w:val="24"/>
          <w:lang w:val="en-US" w:eastAsia="zh-CN"/>
        </w:rPr>
        <w:t>8</w:t>
      </w:r>
      <w:r>
        <w:rPr>
          <w:rFonts w:hint="eastAsia" w:ascii="仿宋_GB2312" w:hAnsi="方正仿宋_GB2312" w:eastAsia="仿宋_GB2312" w:cs="方正仿宋_GB2312"/>
          <w:sz w:val="24"/>
          <w:lang w:eastAsia="zh-CN"/>
        </w:rPr>
        <w:t>月</w:t>
      </w:r>
      <w:r>
        <w:rPr>
          <w:rFonts w:hint="eastAsia" w:ascii="仿宋_GB2312" w:hAnsi="方正仿宋_GB2312" w:eastAsia="仿宋_GB2312" w:cs="方正仿宋_GB2312"/>
          <w:sz w:val="24"/>
          <w:lang w:val="en-US" w:eastAsia="zh-CN"/>
        </w:rPr>
        <w:t>21</w:t>
      </w:r>
      <w:r>
        <w:rPr>
          <w:rFonts w:hint="eastAsia" w:ascii="仿宋_GB2312" w:hAnsi="方正仿宋_GB2312" w:eastAsia="仿宋_GB2312" w:cs="方正仿宋_GB2312"/>
          <w:sz w:val="24"/>
          <w:lang w:eastAsia="zh-CN"/>
        </w:rPr>
        <w:t>日，</w:t>
      </w:r>
      <w:r>
        <w:rPr>
          <w:rFonts w:hint="default" w:ascii="仿宋_GB2312" w:hAnsi="方正仿宋_GB2312" w:eastAsia="仿宋_GB2312" w:cs="方正仿宋_GB2312"/>
          <w:sz w:val="24"/>
          <w:lang w:eastAsia="zh-CN"/>
        </w:rPr>
        <w:t>我局就</w:t>
      </w:r>
      <w:r>
        <w:rPr>
          <w:rFonts w:hint="default" w:ascii="仿宋_GB2312" w:hAnsi="方正仿宋_GB2312" w:eastAsia="仿宋_GB2312" w:cs="方正仿宋_GB2312"/>
          <w:sz w:val="24"/>
          <w:lang w:val="en-US" w:eastAsia="zh-CN"/>
        </w:rPr>
        <w:t>《&lt;</w:t>
      </w:r>
      <w:r>
        <w:rPr>
          <w:rFonts w:hint="eastAsia" w:ascii="仿宋_GB2312" w:hAnsi="方正仿宋_GB2312" w:eastAsia="仿宋_GB2312" w:cs="方正仿宋_GB2312"/>
          <w:sz w:val="24"/>
          <w:lang w:val="en-US" w:eastAsia="zh-CN"/>
        </w:rPr>
        <w:t>赣州市中心城区互联网租赁电动自行车</w:t>
      </w:r>
      <w:r>
        <w:rPr>
          <w:rFonts w:hint="default" w:ascii="仿宋_GB2312" w:hAnsi="方正仿宋_GB2312" w:eastAsia="仿宋_GB2312" w:cs="方正仿宋_GB2312"/>
          <w:sz w:val="24"/>
          <w:lang w:val="en-US" w:eastAsia="zh-CN"/>
        </w:rPr>
        <w:t>（征求意见稿）》</w:t>
      </w:r>
      <w:r>
        <w:rPr>
          <w:rFonts w:hint="eastAsia" w:ascii="仿宋_GB2312" w:hAnsi="方正仿宋_GB2312" w:eastAsia="仿宋_GB2312" w:cs="方正仿宋_GB2312"/>
          <w:sz w:val="24"/>
          <w:lang w:eastAsia="zh-CN"/>
        </w:rPr>
        <w:t>向有关单位及社会</w:t>
      </w:r>
      <w:r>
        <w:rPr>
          <w:rFonts w:hint="default" w:ascii="仿宋_GB2312" w:hAnsi="方正仿宋_GB2312" w:eastAsia="仿宋_GB2312" w:cs="方正仿宋_GB2312"/>
          <w:sz w:val="24"/>
          <w:lang w:eastAsia="zh-CN"/>
        </w:rPr>
        <w:t>公开</w:t>
      </w:r>
      <w:r>
        <w:rPr>
          <w:rFonts w:hint="eastAsia" w:ascii="仿宋_GB2312" w:hAnsi="方正仿宋_GB2312" w:eastAsia="仿宋_GB2312" w:cs="方正仿宋_GB2312"/>
          <w:sz w:val="24"/>
          <w:lang w:eastAsia="zh-CN"/>
        </w:rPr>
        <w:t>征求意见</w:t>
      </w:r>
      <w:r>
        <w:rPr>
          <w:rFonts w:hint="default" w:ascii="仿宋_GB2312" w:hAnsi="方正仿宋_GB2312" w:eastAsia="仿宋_GB2312" w:cs="方正仿宋_GB2312"/>
          <w:sz w:val="24"/>
          <w:lang w:eastAsia="zh-CN"/>
        </w:rPr>
        <w:t>。截至202</w:t>
      </w:r>
      <w:r>
        <w:rPr>
          <w:rFonts w:hint="eastAsia" w:ascii="仿宋_GB2312" w:hAnsi="方正仿宋_GB2312" w:eastAsia="仿宋_GB2312" w:cs="方正仿宋_GB2312"/>
          <w:sz w:val="24"/>
          <w:lang w:val="en-US" w:eastAsia="zh-CN"/>
        </w:rPr>
        <w:t>5</w:t>
      </w:r>
      <w:r>
        <w:rPr>
          <w:rFonts w:hint="default" w:ascii="仿宋_GB2312" w:hAnsi="方正仿宋_GB2312" w:eastAsia="仿宋_GB2312" w:cs="方正仿宋_GB2312"/>
          <w:sz w:val="24"/>
          <w:lang w:eastAsia="zh-CN"/>
        </w:rPr>
        <w:t>年</w:t>
      </w:r>
      <w:r>
        <w:rPr>
          <w:rFonts w:hint="eastAsia" w:ascii="仿宋_GB2312" w:hAnsi="方正仿宋_GB2312" w:eastAsia="仿宋_GB2312" w:cs="方正仿宋_GB2312"/>
          <w:sz w:val="24"/>
          <w:lang w:val="en-US" w:eastAsia="zh-CN"/>
        </w:rPr>
        <w:t>8</w:t>
      </w:r>
      <w:r>
        <w:rPr>
          <w:rFonts w:hint="default" w:ascii="仿宋_GB2312" w:hAnsi="方正仿宋_GB2312" w:eastAsia="仿宋_GB2312" w:cs="方正仿宋_GB2312"/>
          <w:sz w:val="24"/>
          <w:lang w:eastAsia="zh-CN"/>
        </w:rPr>
        <w:t>月</w:t>
      </w:r>
      <w:r>
        <w:rPr>
          <w:rFonts w:hint="eastAsia" w:ascii="仿宋_GB2312" w:hAnsi="方正仿宋_GB2312" w:eastAsia="仿宋_GB2312" w:cs="方正仿宋_GB2312"/>
          <w:sz w:val="24"/>
          <w:lang w:val="en-US" w:eastAsia="zh-CN"/>
        </w:rPr>
        <w:t>30</w:t>
      </w:r>
      <w:r>
        <w:rPr>
          <w:rFonts w:hint="default" w:ascii="仿宋_GB2312" w:hAnsi="方正仿宋_GB2312" w:eastAsia="仿宋_GB2312" w:cs="方正仿宋_GB2312"/>
          <w:sz w:val="24"/>
          <w:lang w:eastAsia="zh-CN"/>
        </w:rPr>
        <w:t>日，</w:t>
      </w:r>
      <w:r>
        <w:rPr>
          <w:rFonts w:hint="eastAsia" w:ascii="仿宋_GB2312" w:hAnsi="方正仿宋_GB2312" w:eastAsia="仿宋_GB2312" w:cs="方正仿宋_GB2312"/>
          <w:sz w:val="24"/>
          <w:lang w:eastAsia="zh-Hans"/>
        </w:rPr>
        <w:t>收</w:t>
      </w:r>
      <w:r>
        <w:rPr>
          <w:rFonts w:hint="eastAsia" w:ascii="仿宋_GB2312" w:hAnsi="方正仿宋_GB2312" w:eastAsia="仿宋_GB2312" w:cs="方正仿宋_GB2312"/>
          <w:sz w:val="24"/>
          <w:lang w:eastAsia="zh-CN"/>
        </w:rPr>
        <w:t>到市公安局反馈意见</w:t>
      </w:r>
      <w:r>
        <w:rPr>
          <w:rFonts w:hint="eastAsia" w:ascii="仿宋_GB2312" w:hAnsi="方正仿宋_GB2312" w:eastAsia="仿宋_GB2312" w:cs="方正仿宋_GB2312"/>
          <w:sz w:val="24"/>
          <w:lang w:val="en-US" w:eastAsia="zh-CN"/>
        </w:rPr>
        <w:t>2条、</w:t>
      </w:r>
      <w:r>
        <w:rPr>
          <w:rFonts w:hint="default" w:ascii="仿宋_GB2312" w:hAnsi="方正仿宋_GB2312" w:eastAsia="仿宋_GB2312" w:cs="方正仿宋_GB2312"/>
          <w:sz w:val="24"/>
          <w:lang w:eastAsia="zh-Hans"/>
        </w:rPr>
        <w:t>公众反馈意见</w:t>
      </w:r>
      <w:r>
        <w:rPr>
          <w:rFonts w:hint="eastAsia" w:ascii="仿宋_GB2312" w:hAnsi="方正仿宋_GB2312" w:eastAsia="仿宋_GB2312" w:cs="方正仿宋_GB2312"/>
          <w:sz w:val="24"/>
          <w:lang w:val="en-US" w:eastAsia="zh-CN"/>
        </w:rPr>
        <w:t>1</w:t>
      </w:r>
      <w:r>
        <w:rPr>
          <w:rFonts w:hint="default" w:ascii="仿宋_GB2312" w:hAnsi="方正仿宋_GB2312" w:eastAsia="仿宋_GB2312" w:cs="方正仿宋_GB2312"/>
          <w:sz w:val="24"/>
          <w:lang w:eastAsia="zh-Hans"/>
        </w:rPr>
        <w:t>条</w:t>
      </w:r>
      <w:r>
        <w:rPr>
          <w:rFonts w:hint="eastAsia" w:ascii="仿宋_GB2312" w:hAnsi="方正仿宋_GB2312" w:eastAsia="仿宋_GB2312" w:cs="方正仿宋_GB2312"/>
          <w:sz w:val="24"/>
          <w:lang w:eastAsia="zh-CN"/>
        </w:rPr>
        <w:t>。</w:t>
      </w:r>
      <w:r>
        <w:rPr>
          <w:rFonts w:hint="default" w:ascii="仿宋_GB2312" w:hAnsi="方正仿宋_GB2312" w:eastAsia="仿宋_GB2312" w:cs="方正仿宋_GB2312"/>
          <w:sz w:val="24"/>
          <w:lang w:eastAsia="zh-CN"/>
        </w:rPr>
        <w:t>意见收集和采纳</w:t>
      </w:r>
      <w:r>
        <w:rPr>
          <w:rFonts w:hint="eastAsia" w:ascii="仿宋_GB2312" w:hAnsi="方正仿宋_GB2312" w:eastAsia="仿宋_GB2312" w:cs="方正仿宋_GB2312"/>
          <w:sz w:val="24"/>
          <w:lang w:eastAsia="zh-CN"/>
        </w:rPr>
        <w:t>情况</w:t>
      </w:r>
      <w:r>
        <w:rPr>
          <w:rFonts w:hint="default" w:ascii="仿宋_GB2312" w:hAnsi="方正仿宋_GB2312" w:eastAsia="仿宋_GB2312" w:cs="方正仿宋_GB2312"/>
          <w:sz w:val="24"/>
          <w:lang w:eastAsia="zh-CN"/>
        </w:rPr>
        <w:t>如下：</w:t>
      </w:r>
    </w:p>
    <w:tbl>
      <w:tblPr>
        <w:tblStyle w:val="10"/>
        <w:tblpPr w:leftFromText="180" w:rightFromText="180" w:vertAnchor="text" w:horzAnchor="page" w:tblpX="1060" w:tblpY="403"/>
        <w:tblOverlap w:val="never"/>
        <w:tblW w:w="4732"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8"/>
        <w:gridCol w:w="5155"/>
        <w:gridCol w:w="960"/>
        <w:gridCol w:w="5992"/>
      </w:tblGrid>
      <w:tr w14:paraId="624937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74" w:type="pct"/>
            <w:noWrap w:val="0"/>
            <w:vAlign w:val="center"/>
          </w:tcPr>
          <w:p w14:paraId="533B5D6F">
            <w:pPr>
              <w:spacing w:line="400" w:lineRule="exact"/>
              <w:jc w:val="center"/>
              <w:rPr>
                <w:rFonts w:ascii="仿宋_GB2312" w:hAnsi="宋体" w:eastAsia="仿宋_GB2312" w:cs="宋体"/>
                <w:b/>
                <w:bCs/>
                <w:kern w:val="0"/>
                <w:sz w:val="24"/>
                <w:lang w:eastAsia="zh-Hans" w:bidi="ar"/>
              </w:rPr>
            </w:pPr>
            <w:r>
              <w:rPr>
                <w:rFonts w:hint="eastAsia" w:ascii="仿宋_GB2312" w:hAnsi="宋体" w:eastAsia="仿宋_GB2312" w:cs="宋体"/>
                <w:b/>
                <w:bCs/>
                <w:kern w:val="0"/>
                <w:sz w:val="24"/>
                <w:lang w:bidi="ar"/>
              </w:rPr>
              <w:t>反馈主体</w:t>
            </w:r>
          </w:p>
        </w:tc>
        <w:tc>
          <w:tcPr>
            <w:tcW w:w="1799" w:type="pct"/>
            <w:noWrap w:val="0"/>
            <w:vAlign w:val="center"/>
          </w:tcPr>
          <w:p w14:paraId="1014E55B">
            <w:pPr>
              <w:spacing w:line="400" w:lineRule="exact"/>
              <w:jc w:val="center"/>
              <w:rPr>
                <w:rFonts w:ascii="仿宋_GB2312" w:hAnsi="宋体" w:eastAsia="仿宋_GB2312" w:cs="宋体"/>
                <w:b/>
                <w:bCs/>
                <w:kern w:val="0"/>
                <w:sz w:val="24"/>
                <w:lang w:eastAsia="zh-Hans" w:bidi="ar"/>
              </w:rPr>
            </w:pPr>
            <w:r>
              <w:rPr>
                <w:rFonts w:hint="eastAsia" w:ascii="仿宋_GB2312" w:hAnsi="宋体" w:eastAsia="仿宋_GB2312" w:cs="宋体"/>
                <w:b/>
                <w:bCs/>
                <w:kern w:val="0"/>
                <w:sz w:val="24"/>
                <w:lang w:bidi="ar"/>
              </w:rPr>
              <w:t>意见及建议</w:t>
            </w:r>
          </w:p>
        </w:tc>
        <w:tc>
          <w:tcPr>
            <w:tcW w:w="335" w:type="pct"/>
            <w:noWrap w:val="0"/>
            <w:vAlign w:val="top"/>
          </w:tcPr>
          <w:p w14:paraId="0DB6C9DF">
            <w:pPr>
              <w:spacing w:line="400" w:lineRule="exact"/>
              <w:jc w:val="center"/>
              <w:rPr>
                <w:rFonts w:hint="eastAsia" w:ascii="仿宋_GB2312" w:hAnsi="宋体" w:eastAsia="仿宋_GB2312" w:cs="宋体"/>
                <w:b/>
                <w:bCs/>
                <w:kern w:val="0"/>
                <w:sz w:val="24"/>
                <w:lang w:bidi="ar"/>
              </w:rPr>
            </w:pPr>
            <w:r>
              <w:rPr>
                <w:rFonts w:hint="eastAsia" w:ascii="仿宋_GB2312" w:hAnsi="宋体" w:eastAsia="仿宋_GB2312" w:cs="宋体"/>
                <w:b/>
                <w:bCs/>
                <w:kern w:val="0"/>
                <w:sz w:val="24"/>
                <w:lang w:bidi="ar"/>
              </w:rPr>
              <w:t>采纳情况</w:t>
            </w:r>
          </w:p>
        </w:tc>
        <w:tc>
          <w:tcPr>
            <w:tcW w:w="2091" w:type="pct"/>
            <w:noWrap w:val="0"/>
            <w:vAlign w:val="center"/>
          </w:tcPr>
          <w:p w14:paraId="70EBCC46">
            <w:pPr>
              <w:spacing w:line="400" w:lineRule="exact"/>
              <w:jc w:val="center"/>
              <w:rPr>
                <w:rFonts w:ascii="仿宋_GB2312" w:hAnsi="宋体" w:eastAsia="仿宋_GB2312" w:cs="宋体"/>
                <w:b/>
                <w:bCs/>
                <w:kern w:val="0"/>
                <w:sz w:val="24"/>
                <w:lang w:eastAsia="zh-Hans" w:bidi="ar"/>
              </w:rPr>
            </w:pPr>
            <w:r>
              <w:rPr>
                <w:rFonts w:hint="eastAsia" w:ascii="仿宋_GB2312" w:hAnsi="宋体" w:eastAsia="仿宋_GB2312" w:cs="宋体"/>
                <w:b/>
                <w:bCs/>
                <w:kern w:val="0"/>
                <w:sz w:val="24"/>
                <w:lang w:bidi="ar"/>
              </w:rPr>
              <w:t>说明</w:t>
            </w:r>
          </w:p>
        </w:tc>
      </w:tr>
      <w:tr w14:paraId="2D81F8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5" w:hRule="atLeast"/>
        </w:trPr>
        <w:tc>
          <w:tcPr>
            <w:tcW w:w="774" w:type="pct"/>
            <w:noWrap w:val="0"/>
            <w:vAlign w:val="center"/>
          </w:tcPr>
          <w:p w14:paraId="15FC1980">
            <w:pPr>
              <w:spacing w:line="400" w:lineRule="exact"/>
              <w:jc w:val="center"/>
              <w:rPr>
                <w:rFonts w:hint="eastAsia" w:ascii="仿宋_GB2312" w:hAnsi="宋体" w:eastAsia="仿宋_GB2312" w:cs="宋体"/>
                <w:kern w:val="0"/>
                <w:sz w:val="24"/>
                <w:lang w:val="en-US" w:eastAsia="zh-CN" w:bidi="ar"/>
              </w:rPr>
            </w:pPr>
            <w:r>
              <w:rPr>
                <w:rFonts w:hint="eastAsia" w:ascii="仿宋_GB2312" w:hAnsi="宋体" w:eastAsia="仿宋_GB2312" w:cs="宋体"/>
                <w:kern w:val="0"/>
                <w:sz w:val="24"/>
                <w:lang w:val="en-US" w:eastAsia="zh-CN" w:bidi="ar"/>
              </w:rPr>
              <w:t>市公安局</w:t>
            </w:r>
          </w:p>
        </w:tc>
        <w:tc>
          <w:tcPr>
            <w:tcW w:w="1799" w:type="pct"/>
            <w:noWrap w:val="0"/>
            <w:vAlign w:val="center"/>
          </w:tcPr>
          <w:p w14:paraId="41E690C7">
            <w:pPr>
              <w:spacing w:line="400" w:lineRule="exact"/>
              <w:rPr>
                <w:rFonts w:hint="eastAsia" w:ascii="仿宋_GB2312" w:hAnsi="宋体" w:eastAsia="仿宋_GB2312" w:cs="宋体"/>
                <w:kern w:val="0"/>
                <w:sz w:val="24"/>
                <w:lang w:val="en-US" w:eastAsia="zh-CN" w:bidi="ar"/>
              </w:rPr>
            </w:pPr>
            <w:r>
              <w:rPr>
                <w:rFonts w:hint="eastAsia" w:ascii="仿宋_GB2312" w:hAnsi="宋体" w:eastAsia="仿宋_GB2312" w:cs="宋体"/>
                <w:kern w:val="0"/>
                <w:sz w:val="24"/>
                <w:lang w:val="en-US" w:eastAsia="zh-CN" w:bidi="ar"/>
              </w:rPr>
              <w:t xml:space="preserve"> 1.将文中“属地公安交警部门根据具体投放数量对共享电动自行车登记上牌”修改为“属地公安交管部门根据城管部门抄告的投放数量对共享电动自行车登记上牌”。</w:t>
            </w:r>
          </w:p>
          <w:p w14:paraId="63783668">
            <w:pPr>
              <w:spacing w:line="400" w:lineRule="exact"/>
              <w:rPr>
                <w:rFonts w:hint="eastAsia" w:ascii="仿宋_GB2312" w:hAnsi="宋体" w:eastAsia="仿宋_GB2312" w:cs="宋体"/>
                <w:kern w:val="0"/>
                <w:sz w:val="24"/>
                <w:lang w:val="en-US" w:eastAsia="zh-CN" w:bidi="ar"/>
              </w:rPr>
            </w:pPr>
            <w:r>
              <w:rPr>
                <w:rFonts w:hint="eastAsia" w:ascii="仿宋_GB2312" w:hAnsi="宋体" w:eastAsia="仿宋_GB2312" w:cs="宋体"/>
                <w:kern w:val="0"/>
                <w:sz w:val="24"/>
                <w:lang w:val="en-US" w:eastAsia="zh-CN" w:bidi="ar"/>
              </w:rPr>
              <w:t xml:space="preserve">  2.增加“运营企业应当遵守《中华人民共和国网络安全法》等法律法规，履行好保护公民个人信息和隐私，严禁超范围采集公民个人信息。落实网络安全等级保护、强化运营的数据安全，确保数据在中国境内存储，并依法配合主管部门监管，具备有网络安全应急处置的能力”的内容。</w:t>
            </w:r>
          </w:p>
        </w:tc>
        <w:tc>
          <w:tcPr>
            <w:tcW w:w="335" w:type="pct"/>
            <w:noWrap w:val="0"/>
            <w:vAlign w:val="center"/>
          </w:tcPr>
          <w:p w14:paraId="1E3D363E">
            <w:pPr>
              <w:spacing w:line="400" w:lineRule="exact"/>
              <w:jc w:val="center"/>
              <w:rPr>
                <w:rFonts w:hint="eastAsia" w:ascii="仿宋_GB2312" w:hAnsi="宋体" w:eastAsia="仿宋_GB2312" w:cs="宋体"/>
                <w:kern w:val="0"/>
                <w:sz w:val="24"/>
                <w:lang w:val="en-US" w:eastAsia="zh-CN" w:bidi="ar"/>
              </w:rPr>
            </w:pPr>
            <w:r>
              <w:rPr>
                <w:rFonts w:hint="eastAsia" w:ascii="仿宋_GB2312" w:hAnsi="宋体" w:eastAsia="仿宋_GB2312" w:cs="宋体"/>
                <w:kern w:val="0"/>
                <w:sz w:val="24"/>
                <w:lang w:val="en-US" w:eastAsia="zh-CN" w:bidi="ar"/>
              </w:rPr>
              <w:t>采纳</w:t>
            </w:r>
          </w:p>
        </w:tc>
        <w:tc>
          <w:tcPr>
            <w:tcW w:w="2091" w:type="pct"/>
            <w:noWrap w:val="0"/>
            <w:vAlign w:val="center"/>
          </w:tcPr>
          <w:p w14:paraId="75BB5B1B">
            <w:pPr>
              <w:spacing w:line="400" w:lineRule="exact"/>
              <w:ind w:left="479" w:leftChars="228" w:firstLine="0" w:firstLineChars="0"/>
              <w:rPr>
                <w:rFonts w:hint="eastAsia" w:ascii="仿宋_GB2312" w:hAnsi="宋体" w:eastAsia="仿宋_GB2312" w:cs="宋体"/>
                <w:kern w:val="0"/>
                <w:sz w:val="24"/>
                <w:lang w:val="en-US" w:eastAsia="zh-CN" w:bidi="ar"/>
              </w:rPr>
            </w:pPr>
            <w:r>
              <w:rPr>
                <w:rFonts w:hint="eastAsia" w:ascii="仿宋_GB2312" w:hAnsi="宋体" w:eastAsia="仿宋_GB2312" w:cs="宋体"/>
                <w:kern w:val="0"/>
                <w:sz w:val="24"/>
                <w:lang w:val="en-US" w:eastAsia="zh-CN" w:bidi="ar"/>
              </w:rPr>
              <w:t>1.为防止无序上牌，需明确具体的流程和数量。   2.符合网络安全及信息保护等有关法律法规规定。</w:t>
            </w:r>
          </w:p>
          <w:p w14:paraId="19F57BF7">
            <w:pPr>
              <w:spacing w:line="400" w:lineRule="exact"/>
              <w:rPr>
                <w:rFonts w:hint="eastAsia" w:ascii="仿宋_GB2312" w:hAnsi="宋体" w:eastAsia="仿宋_GB2312" w:cs="宋体"/>
                <w:kern w:val="0"/>
                <w:sz w:val="24"/>
                <w:lang w:val="en-US" w:eastAsia="zh-CN" w:bidi="ar"/>
              </w:rPr>
            </w:pPr>
          </w:p>
        </w:tc>
      </w:tr>
      <w:tr w14:paraId="4431E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8" w:hRule="atLeast"/>
        </w:trPr>
        <w:tc>
          <w:tcPr>
            <w:tcW w:w="774" w:type="pct"/>
            <w:noWrap w:val="0"/>
            <w:vAlign w:val="center"/>
          </w:tcPr>
          <w:p w14:paraId="26DE5D3F">
            <w:pPr>
              <w:spacing w:line="400" w:lineRule="exact"/>
              <w:rPr>
                <w:rFonts w:hint="eastAsia" w:ascii="仿宋_GB2312" w:hAnsi="宋体" w:eastAsia="仿宋_GB2312" w:cs="宋体"/>
                <w:kern w:val="0"/>
                <w:sz w:val="24"/>
                <w:lang w:val="en-US" w:eastAsia="zh-CN" w:bidi="ar"/>
              </w:rPr>
            </w:pPr>
            <w:r>
              <w:rPr>
                <w:rFonts w:hint="eastAsia" w:ascii="仿宋_GB2312" w:hAnsi="宋体" w:eastAsia="仿宋_GB2312" w:cs="宋体"/>
                <w:kern w:val="0"/>
                <w:sz w:val="24"/>
                <w:lang w:val="en-US" w:eastAsia="zh-CN" w:bidi="ar"/>
              </w:rPr>
              <w:t>邮箱号为：</w:t>
            </w:r>
            <w:r>
              <w:rPr>
                <w:rFonts w:hint="eastAsia" w:ascii="仿宋_GB2312" w:hAnsi="宋体" w:eastAsia="仿宋_GB2312" w:cs="宋体"/>
                <w:kern w:val="0"/>
                <w:sz w:val="24"/>
                <w:lang w:val="en-US" w:eastAsia="zh-CN" w:bidi="ar"/>
              </w:rPr>
              <w:fldChar w:fldCharType="begin"/>
            </w:r>
            <w:r>
              <w:rPr>
                <w:rFonts w:hint="eastAsia" w:ascii="仿宋_GB2312" w:hAnsi="宋体" w:eastAsia="仿宋_GB2312" w:cs="宋体"/>
                <w:kern w:val="0"/>
                <w:sz w:val="24"/>
                <w:lang w:val="en-US" w:eastAsia="zh-CN" w:bidi="ar"/>
              </w:rPr>
              <w:instrText xml:space="preserve"> HYPERLINK "mailto:19…1067@163.com" </w:instrText>
            </w:r>
            <w:r>
              <w:rPr>
                <w:rFonts w:hint="eastAsia" w:ascii="仿宋_GB2312" w:hAnsi="宋体" w:eastAsia="仿宋_GB2312" w:cs="宋体"/>
                <w:kern w:val="0"/>
                <w:sz w:val="24"/>
                <w:lang w:val="en-US" w:eastAsia="zh-CN" w:bidi="ar"/>
              </w:rPr>
              <w:fldChar w:fldCharType="separate"/>
            </w:r>
            <w:r>
              <w:rPr>
                <w:rFonts w:hint="eastAsia" w:ascii="仿宋_GB2312" w:hAnsi="宋体" w:eastAsia="仿宋_GB2312" w:cs="宋体"/>
                <w:kern w:val="0"/>
                <w:sz w:val="24"/>
                <w:lang w:val="en-US" w:eastAsia="zh-CN" w:bidi="ar"/>
              </w:rPr>
              <w:t>19…1067@163.com</w:t>
            </w:r>
            <w:r>
              <w:rPr>
                <w:rFonts w:hint="eastAsia" w:ascii="仿宋_GB2312" w:hAnsi="宋体" w:eastAsia="仿宋_GB2312" w:cs="宋体"/>
                <w:kern w:val="0"/>
                <w:sz w:val="24"/>
                <w:lang w:val="en-US" w:eastAsia="zh-CN" w:bidi="ar"/>
              </w:rPr>
              <w:fldChar w:fldCharType="end"/>
            </w:r>
            <w:r>
              <w:rPr>
                <w:rFonts w:hint="eastAsia" w:ascii="仿宋_GB2312" w:hAnsi="宋体" w:eastAsia="仿宋_GB2312" w:cs="宋体"/>
                <w:kern w:val="0"/>
                <w:sz w:val="24"/>
                <w:lang w:val="en-US" w:eastAsia="zh-CN" w:bidi="ar"/>
              </w:rPr>
              <w:t xml:space="preserve"> </w:t>
            </w:r>
          </w:p>
          <w:p w14:paraId="05CAB357">
            <w:pPr>
              <w:spacing w:line="400" w:lineRule="exact"/>
              <w:rPr>
                <w:rFonts w:hint="default" w:ascii="仿宋_GB2312" w:hAnsi="宋体" w:eastAsia="仿宋_GB2312" w:cs="宋体"/>
                <w:kern w:val="0"/>
                <w:sz w:val="24"/>
                <w:lang w:val="en-US" w:eastAsia="zh-CN" w:bidi="ar"/>
              </w:rPr>
            </w:pPr>
            <w:r>
              <w:rPr>
                <w:rFonts w:hint="eastAsia" w:ascii="仿宋_GB2312" w:hAnsi="宋体" w:eastAsia="仿宋_GB2312" w:cs="宋体"/>
                <w:kern w:val="0"/>
                <w:sz w:val="24"/>
                <w:lang w:val="en-US" w:eastAsia="zh-CN" w:bidi="ar"/>
              </w:rPr>
              <w:t>的社会公众</w:t>
            </w:r>
          </w:p>
        </w:tc>
        <w:tc>
          <w:tcPr>
            <w:tcW w:w="1799" w:type="pct"/>
            <w:noWrap w:val="0"/>
            <w:vAlign w:val="center"/>
          </w:tcPr>
          <w:p w14:paraId="72A1C513">
            <w:pPr>
              <w:spacing w:line="400" w:lineRule="exact"/>
              <w:rPr>
                <w:rFonts w:hint="eastAsia" w:ascii="仿宋_GB2312" w:hAnsi="宋体" w:eastAsia="仿宋_GB2312" w:cs="宋体"/>
                <w:kern w:val="0"/>
                <w:sz w:val="24"/>
                <w:lang w:val="en-US" w:eastAsia="zh-CN" w:bidi="ar"/>
              </w:rPr>
            </w:pPr>
            <w:r>
              <w:rPr>
                <w:rFonts w:hint="eastAsia" w:ascii="仿宋_GB2312" w:hAnsi="宋体" w:eastAsia="仿宋_GB2312" w:cs="宋体"/>
                <w:kern w:val="0"/>
                <w:sz w:val="24"/>
                <w:lang w:val="en-US" w:eastAsia="zh-CN" w:bidi="ar"/>
              </w:rPr>
              <w:t>当前，赣州中心城区内的共享电动车尚未实现五区间的互联互通和无缝衔接。建议赣州中心城区全面扩大共享电动车服务区范围，覆盖包括南康区、经开区、蓉江新区、章贡区、赣县区在内的整个中心城区，确保所有区域的共享电动车服务实现互联互通与无缝衔接。</w:t>
            </w:r>
          </w:p>
        </w:tc>
        <w:tc>
          <w:tcPr>
            <w:tcW w:w="335" w:type="pct"/>
            <w:noWrap w:val="0"/>
            <w:vAlign w:val="center"/>
          </w:tcPr>
          <w:p w14:paraId="5409383E">
            <w:pPr>
              <w:spacing w:line="400" w:lineRule="exact"/>
              <w:jc w:val="both"/>
              <w:rPr>
                <w:rFonts w:hint="eastAsia" w:ascii="仿宋_GB2312" w:hAnsi="宋体" w:eastAsia="仿宋_GB2312" w:cs="宋体"/>
                <w:kern w:val="0"/>
                <w:sz w:val="24"/>
                <w:lang w:val="en-US" w:eastAsia="zh-CN" w:bidi="ar"/>
              </w:rPr>
            </w:pPr>
            <w:r>
              <w:rPr>
                <w:rFonts w:hint="eastAsia" w:ascii="仿宋_GB2312" w:hAnsi="宋体" w:eastAsia="仿宋_GB2312" w:cs="宋体"/>
                <w:kern w:val="0"/>
                <w:sz w:val="24"/>
                <w:lang w:val="en-US" w:eastAsia="zh-CN" w:bidi="ar"/>
              </w:rPr>
              <w:t>未采纳</w:t>
            </w:r>
          </w:p>
        </w:tc>
        <w:tc>
          <w:tcPr>
            <w:tcW w:w="2091" w:type="pct"/>
            <w:noWrap w:val="0"/>
            <w:vAlign w:val="center"/>
          </w:tcPr>
          <w:p w14:paraId="1976881E">
            <w:pPr>
              <w:keepNext w:val="0"/>
              <w:keepLines w:val="0"/>
              <w:widowControl/>
              <w:suppressLineNumbers w:val="0"/>
              <w:jc w:val="both"/>
              <w:rPr>
                <w:rFonts w:hint="eastAsia" w:ascii="仿宋_GB2312" w:hAnsi="宋体" w:eastAsia="仿宋_GB2312" w:cs="宋体"/>
                <w:kern w:val="0"/>
                <w:sz w:val="24"/>
                <w:lang w:val="en-US" w:eastAsia="zh-CN" w:bidi="ar"/>
              </w:rPr>
            </w:pPr>
            <w:r>
              <w:rPr>
                <w:rFonts w:hint="eastAsia" w:ascii="仿宋_GB2312" w:hAnsi="宋体" w:eastAsia="仿宋_GB2312" w:cs="宋体"/>
                <w:kern w:val="0"/>
                <w:sz w:val="24"/>
                <w:lang w:val="en-US" w:eastAsia="zh-CN" w:bidi="ar"/>
              </w:rPr>
              <w:t xml:space="preserve">根据交通运输部等10部委《关于鼓励和规范互联网租赁自行车发展的指导意见》（交运发〔2017〕109号）文件，发展互联网租赁自行车主要目的为满足市民短距出行需求，有效解决城市交通出行“最后一公里”问题。同时，考虑到车辆电池续航能力及较长距离行驶安全问题，经市直有关部门及市中心城区各属地城管部门会议讨论，对共享电动自行车服务实行五区互联互通的意见不予采纳。 </w:t>
            </w:r>
          </w:p>
        </w:tc>
      </w:tr>
    </w:tbl>
    <w:p w14:paraId="6D62C9D3">
      <w:pPr>
        <w:spacing w:line="400" w:lineRule="exact"/>
        <w:rPr>
          <w:rFonts w:ascii="仿宋_GB2312" w:hAnsi="宋体" w:eastAsia="仿宋_GB2312" w:cs="宋体"/>
          <w:kern w:val="0"/>
          <w:sz w:val="24"/>
          <w:lang w:eastAsia="zh-Hans" w:bidi="ar"/>
        </w:rPr>
      </w:pPr>
      <w:bookmarkStart w:id="0" w:name="_GoBack"/>
      <w:bookmarkEnd w:id="0"/>
    </w:p>
    <w:sectPr>
      <w:footerReference r:id="rId3" w:type="default"/>
      <w:pgSz w:w="16838" w:h="11906" w:orient="landscape"/>
      <w:pgMar w:top="1140" w:right="978" w:bottom="720" w:left="94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华文仿宋">
    <w:altName w:val="仿宋"/>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2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仿宋_GB2312">
    <w:altName w:val="仿宋"/>
    <w:panose1 w:val="00000000000000000000"/>
    <w:charset w:val="00"/>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92F0B8">
    <w:pPr>
      <w:pStyle w:val="5"/>
      <w:jc w:val="center"/>
    </w:pPr>
    <w:r>
      <w:fldChar w:fldCharType="begin"/>
    </w:r>
    <w:r>
      <w:instrText xml:space="preserve">PAGE   \* MERGEFORMAT</w:instrText>
    </w:r>
    <w:r>
      <w:fldChar w:fldCharType="separate"/>
    </w:r>
    <w:r>
      <w:rPr>
        <w:lang w:val="zh-CN"/>
      </w:rPr>
      <w:t>2</w:t>
    </w:r>
    <w:r>
      <w:fldChar w:fldCharType="end"/>
    </w:r>
  </w:p>
  <w:p w14:paraId="24C4956B">
    <w:pPr>
      <w:pStyle w:val="5"/>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1E3C"/>
    <w:rsid w:val="0000117D"/>
    <w:rsid w:val="00002E4F"/>
    <w:rsid w:val="00005CCA"/>
    <w:rsid w:val="0000725C"/>
    <w:rsid w:val="000211BD"/>
    <w:rsid w:val="00025CBA"/>
    <w:rsid w:val="0002794B"/>
    <w:rsid w:val="00032DDD"/>
    <w:rsid w:val="000365F6"/>
    <w:rsid w:val="00042A18"/>
    <w:rsid w:val="00043A93"/>
    <w:rsid w:val="00046B9F"/>
    <w:rsid w:val="00063781"/>
    <w:rsid w:val="00071C38"/>
    <w:rsid w:val="000755CD"/>
    <w:rsid w:val="0009070A"/>
    <w:rsid w:val="000A07B0"/>
    <w:rsid w:val="000A2AE3"/>
    <w:rsid w:val="000A2DED"/>
    <w:rsid w:val="000B4777"/>
    <w:rsid w:val="000B7229"/>
    <w:rsid w:val="000C0810"/>
    <w:rsid w:val="000C2D1A"/>
    <w:rsid w:val="000C4D6F"/>
    <w:rsid w:val="000C6F8B"/>
    <w:rsid w:val="000E2455"/>
    <w:rsid w:val="000F0B8E"/>
    <w:rsid w:val="000F16DE"/>
    <w:rsid w:val="000F687B"/>
    <w:rsid w:val="00124FEC"/>
    <w:rsid w:val="00127FC6"/>
    <w:rsid w:val="0013021F"/>
    <w:rsid w:val="00132E59"/>
    <w:rsid w:val="00132FD5"/>
    <w:rsid w:val="00151DEF"/>
    <w:rsid w:val="00154BB6"/>
    <w:rsid w:val="00166A4B"/>
    <w:rsid w:val="00174466"/>
    <w:rsid w:val="00174535"/>
    <w:rsid w:val="00175C87"/>
    <w:rsid w:val="00180647"/>
    <w:rsid w:val="0018510D"/>
    <w:rsid w:val="001A44DB"/>
    <w:rsid w:val="001B296B"/>
    <w:rsid w:val="001C2CDC"/>
    <w:rsid w:val="001C5713"/>
    <w:rsid w:val="001D510E"/>
    <w:rsid w:val="001E45DC"/>
    <w:rsid w:val="001E57E6"/>
    <w:rsid w:val="002053B6"/>
    <w:rsid w:val="00206DF6"/>
    <w:rsid w:val="002328C0"/>
    <w:rsid w:val="0023441D"/>
    <w:rsid w:val="00235616"/>
    <w:rsid w:val="00250B05"/>
    <w:rsid w:val="00250B82"/>
    <w:rsid w:val="002519A5"/>
    <w:rsid w:val="0026165C"/>
    <w:rsid w:val="00264007"/>
    <w:rsid w:val="002657EB"/>
    <w:rsid w:val="002761DC"/>
    <w:rsid w:val="00277377"/>
    <w:rsid w:val="00280548"/>
    <w:rsid w:val="002816C9"/>
    <w:rsid w:val="00294CEB"/>
    <w:rsid w:val="002B741F"/>
    <w:rsid w:val="002D44B1"/>
    <w:rsid w:val="002E31A6"/>
    <w:rsid w:val="002E7560"/>
    <w:rsid w:val="002F0DB7"/>
    <w:rsid w:val="002F523F"/>
    <w:rsid w:val="002F6503"/>
    <w:rsid w:val="002F6905"/>
    <w:rsid w:val="002F70D0"/>
    <w:rsid w:val="003205B8"/>
    <w:rsid w:val="003257E5"/>
    <w:rsid w:val="00331C6F"/>
    <w:rsid w:val="003407E2"/>
    <w:rsid w:val="003454A7"/>
    <w:rsid w:val="00360BAC"/>
    <w:rsid w:val="00364795"/>
    <w:rsid w:val="003716EA"/>
    <w:rsid w:val="00396394"/>
    <w:rsid w:val="003A2B3A"/>
    <w:rsid w:val="003A684E"/>
    <w:rsid w:val="003A776D"/>
    <w:rsid w:val="003D63C8"/>
    <w:rsid w:val="003D65EA"/>
    <w:rsid w:val="003E2D91"/>
    <w:rsid w:val="003E7975"/>
    <w:rsid w:val="003F13BC"/>
    <w:rsid w:val="003F21D4"/>
    <w:rsid w:val="0040135E"/>
    <w:rsid w:val="00404E89"/>
    <w:rsid w:val="00410B86"/>
    <w:rsid w:val="00412BF7"/>
    <w:rsid w:val="00412E21"/>
    <w:rsid w:val="00433681"/>
    <w:rsid w:val="00450937"/>
    <w:rsid w:val="004609F2"/>
    <w:rsid w:val="00464527"/>
    <w:rsid w:val="00465E90"/>
    <w:rsid w:val="004709CC"/>
    <w:rsid w:val="004815C3"/>
    <w:rsid w:val="0048167E"/>
    <w:rsid w:val="00491B45"/>
    <w:rsid w:val="004B4EB5"/>
    <w:rsid w:val="004C0C28"/>
    <w:rsid w:val="004D6743"/>
    <w:rsid w:val="004D7664"/>
    <w:rsid w:val="004E0297"/>
    <w:rsid w:val="004E27B0"/>
    <w:rsid w:val="004E7DE8"/>
    <w:rsid w:val="004F2AEC"/>
    <w:rsid w:val="004F4B3E"/>
    <w:rsid w:val="004F557C"/>
    <w:rsid w:val="00505DE8"/>
    <w:rsid w:val="005145D6"/>
    <w:rsid w:val="005153D1"/>
    <w:rsid w:val="0052126E"/>
    <w:rsid w:val="00530D8E"/>
    <w:rsid w:val="005347D8"/>
    <w:rsid w:val="00536ABC"/>
    <w:rsid w:val="00555262"/>
    <w:rsid w:val="00562445"/>
    <w:rsid w:val="00581048"/>
    <w:rsid w:val="00586775"/>
    <w:rsid w:val="00587E0F"/>
    <w:rsid w:val="005A3835"/>
    <w:rsid w:val="005B2FE2"/>
    <w:rsid w:val="005B6C6A"/>
    <w:rsid w:val="005D0658"/>
    <w:rsid w:val="005D7176"/>
    <w:rsid w:val="005D7EAB"/>
    <w:rsid w:val="005E4D6B"/>
    <w:rsid w:val="005F4EA0"/>
    <w:rsid w:val="00612BAE"/>
    <w:rsid w:val="006137F2"/>
    <w:rsid w:val="00624DC9"/>
    <w:rsid w:val="006319E0"/>
    <w:rsid w:val="00635BC7"/>
    <w:rsid w:val="0064134D"/>
    <w:rsid w:val="00652F5E"/>
    <w:rsid w:val="006540C0"/>
    <w:rsid w:val="00661323"/>
    <w:rsid w:val="00684E4B"/>
    <w:rsid w:val="00692E81"/>
    <w:rsid w:val="006A330B"/>
    <w:rsid w:val="006B3047"/>
    <w:rsid w:val="006B41C4"/>
    <w:rsid w:val="006C0E99"/>
    <w:rsid w:val="006C1AE7"/>
    <w:rsid w:val="006C38F4"/>
    <w:rsid w:val="006C4168"/>
    <w:rsid w:val="006E0133"/>
    <w:rsid w:val="006E1032"/>
    <w:rsid w:val="007048C3"/>
    <w:rsid w:val="00704D2A"/>
    <w:rsid w:val="0071256F"/>
    <w:rsid w:val="007328CE"/>
    <w:rsid w:val="00735D21"/>
    <w:rsid w:val="007478E1"/>
    <w:rsid w:val="00754BA1"/>
    <w:rsid w:val="00756B2B"/>
    <w:rsid w:val="00760C7D"/>
    <w:rsid w:val="00766613"/>
    <w:rsid w:val="00773EBC"/>
    <w:rsid w:val="00775B10"/>
    <w:rsid w:val="00781B10"/>
    <w:rsid w:val="007958E0"/>
    <w:rsid w:val="00796E21"/>
    <w:rsid w:val="007B45DD"/>
    <w:rsid w:val="007B4FF9"/>
    <w:rsid w:val="007B6C38"/>
    <w:rsid w:val="007C4062"/>
    <w:rsid w:val="007D20F3"/>
    <w:rsid w:val="007D7C81"/>
    <w:rsid w:val="007E5E14"/>
    <w:rsid w:val="007F47DF"/>
    <w:rsid w:val="007F4DED"/>
    <w:rsid w:val="00804D92"/>
    <w:rsid w:val="00806BFF"/>
    <w:rsid w:val="00807507"/>
    <w:rsid w:val="008103AE"/>
    <w:rsid w:val="00813004"/>
    <w:rsid w:val="0081396D"/>
    <w:rsid w:val="008270B6"/>
    <w:rsid w:val="00830CF0"/>
    <w:rsid w:val="00834A4D"/>
    <w:rsid w:val="00836F7D"/>
    <w:rsid w:val="008603B2"/>
    <w:rsid w:val="00864E17"/>
    <w:rsid w:val="008749CC"/>
    <w:rsid w:val="00877130"/>
    <w:rsid w:val="00883814"/>
    <w:rsid w:val="00886FE6"/>
    <w:rsid w:val="00892E9A"/>
    <w:rsid w:val="008B1259"/>
    <w:rsid w:val="008C6845"/>
    <w:rsid w:val="008C756B"/>
    <w:rsid w:val="008E10F5"/>
    <w:rsid w:val="008E2DF9"/>
    <w:rsid w:val="008F0798"/>
    <w:rsid w:val="008F0B35"/>
    <w:rsid w:val="008F33D6"/>
    <w:rsid w:val="008F603C"/>
    <w:rsid w:val="008F6F0F"/>
    <w:rsid w:val="00906654"/>
    <w:rsid w:val="00906F57"/>
    <w:rsid w:val="00907278"/>
    <w:rsid w:val="0090773B"/>
    <w:rsid w:val="00915B49"/>
    <w:rsid w:val="00915B80"/>
    <w:rsid w:val="00926D56"/>
    <w:rsid w:val="009270DF"/>
    <w:rsid w:val="00927F88"/>
    <w:rsid w:val="00931512"/>
    <w:rsid w:val="0093674B"/>
    <w:rsid w:val="00944D47"/>
    <w:rsid w:val="00950EE4"/>
    <w:rsid w:val="009532D7"/>
    <w:rsid w:val="00953D1E"/>
    <w:rsid w:val="009558EF"/>
    <w:rsid w:val="0095705B"/>
    <w:rsid w:val="009573D2"/>
    <w:rsid w:val="00957849"/>
    <w:rsid w:val="00965DC9"/>
    <w:rsid w:val="00967C75"/>
    <w:rsid w:val="0097388B"/>
    <w:rsid w:val="009779F1"/>
    <w:rsid w:val="00977CAB"/>
    <w:rsid w:val="009858B6"/>
    <w:rsid w:val="009A1E3C"/>
    <w:rsid w:val="009A35CA"/>
    <w:rsid w:val="009A47F3"/>
    <w:rsid w:val="009A781C"/>
    <w:rsid w:val="009B0EE7"/>
    <w:rsid w:val="009B21D5"/>
    <w:rsid w:val="009B3AC4"/>
    <w:rsid w:val="009B540B"/>
    <w:rsid w:val="009B5B1B"/>
    <w:rsid w:val="009C5B8C"/>
    <w:rsid w:val="009D31E9"/>
    <w:rsid w:val="009D7AC6"/>
    <w:rsid w:val="009E093E"/>
    <w:rsid w:val="009E162D"/>
    <w:rsid w:val="009E2447"/>
    <w:rsid w:val="009E5B19"/>
    <w:rsid w:val="009F1077"/>
    <w:rsid w:val="009F1A11"/>
    <w:rsid w:val="00A00695"/>
    <w:rsid w:val="00A05905"/>
    <w:rsid w:val="00A12ED7"/>
    <w:rsid w:val="00A17B54"/>
    <w:rsid w:val="00A17EC9"/>
    <w:rsid w:val="00A27CCB"/>
    <w:rsid w:val="00A30E53"/>
    <w:rsid w:val="00A3402C"/>
    <w:rsid w:val="00A345D8"/>
    <w:rsid w:val="00A36748"/>
    <w:rsid w:val="00A42511"/>
    <w:rsid w:val="00A63153"/>
    <w:rsid w:val="00A658DF"/>
    <w:rsid w:val="00A65BE0"/>
    <w:rsid w:val="00A71F97"/>
    <w:rsid w:val="00A869E7"/>
    <w:rsid w:val="00A90AB7"/>
    <w:rsid w:val="00A978D5"/>
    <w:rsid w:val="00AA660F"/>
    <w:rsid w:val="00AA78FE"/>
    <w:rsid w:val="00AA7CD8"/>
    <w:rsid w:val="00AB36E4"/>
    <w:rsid w:val="00AB5CE3"/>
    <w:rsid w:val="00AD6DED"/>
    <w:rsid w:val="00AD6F98"/>
    <w:rsid w:val="00AF1762"/>
    <w:rsid w:val="00AF7D08"/>
    <w:rsid w:val="00B00932"/>
    <w:rsid w:val="00B00B56"/>
    <w:rsid w:val="00B11580"/>
    <w:rsid w:val="00B2685D"/>
    <w:rsid w:val="00B271C5"/>
    <w:rsid w:val="00B3230D"/>
    <w:rsid w:val="00B34B35"/>
    <w:rsid w:val="00B42066"/>
    <w:rsid w:val="00B43FC8"/>
    <w:rsid w:val="00B4443D"/>
    <w:rsid w:val="00B5581B"/>
    <w:rsid w:val="00B561D6"/>
    <w:rsid w:val="00B6233F"/>
    <w:rsid w:val="00B644F4"/>
    <w:rsid w:val="00B65BC3"/>
    <w:rsid w:val="00B712A3"/>
    <w:rsid w:val="00B7659F"/>
    <w:rsid w:val="00B90F0C"/>
    <w:rsid w:val="00B96307"/>
    <w:rsid w:val="00BA7DBF"/>
    <w:rsid w:val="00BB1497"/>
    <w:rsid w:val="00BB5D33"/>
    <w:rsid w:val="00BB619F"/>
    <w:rsid w:val="00BD5F7C"/>
    <w:rsid w:val="00BE3DC4"/>
    <w:rsid w:val="00BF0CF8"/>
    <w:rsid w:val="00C02BBA"/>
    <w:rsid w:val="00C05D34"/>
    <w:rsid w:val="00C07FAB"/>
    <w:rsid w:val="00C16846"/>
    <w:rsid w:val="00C26EEE"/>
    <w:rsid w:val="00C76192"/>
    <w:rsid w:val="00C85984"/>
    <w:rsid w:val="00C8717E"/>
    <w:rsid w:val="00CA3A4D"/>
    <w:rsid w:val="00CB2793"/>
    <w:rsid w:val="00CB667E"/>
    <w:rsid w:val="00CD19ED"/>
    <w:rsid w:val="00CD2FA0"/>
    <w:rsid w:val="00CE0642"/>
    <w:rsid w:val="00CE29E6"/>
    <w:rsid w:val="00CE5998"/>
    <w:rsid w:val="00CE6D83"/>
    <w:rsid w:val="00CE7955"/>
    <w:rsid w:val="00CF07AD"/>
    <w:rsid w:val="00CF4417"/>
    <w:rsid w:val="00CF6484"/>
    <w:rsid w:val="00D1733D"/>
    <w:rsid w:val="00D23A1C"/>
    <w:rsid w:val="00D303B4"/>
    <w:rsid w:val="00D33B1D"/>
    <w:rsid w:val="00D37548"/>
    <w:rsid w:val="00D43471"/>
    <w:rsid w:val="00D447DC"/>
    <w:rsid w:val="00D50F76"/>
    <w:rsid w:val="00D550A9"/>
    <w:rsid w:val="00D5675F"/>
    <w:rsid w:val="00D62FC7"/>
    <w:rsid w:val="00D71EE8"/>
    <w:rsid w:val="00D72DC6"/>
    <w:rsid w:val="00D76013"/>
    <w:rsid w:val="00D87E46"/>
    <w:rsid w:val="00D915ED"/>
    <w:rsid w:val="00D94933"/>
    <w:rsid w:val="00D94DF2"/>
    <w:rsid w:val="00DA241E"/>
    <w:rsid w:val="00DA32CB"/>
    <w:rsid w:val="00DA427F"/>
    <w:rsid w:val="00DA6CA6"/>
    <w:rsid w:val="00DB05B0"/>
    <w:rsid w:val="00DC2A5F"/>
    <w:rsid w:val="00DE0713"/>
    <w:rsid w:val="00DF5B3B"/>
    <w:rsid w:val="00DF5DEC"/>
    <w:rsid w:val="00E24CAE"/>
    <w:rsid w:val="00E32AAD"/>
    <w:rsid w:val="00E32E9B"/>
    <w:rsid w:val="00E37E31"/>
    <w:rsid w:val="00E4052C"/>
    <w:rsid w:val="00E41C1D"/>
    <w:rsid w:val="00E60868"/>
    <w:rsid w:val="00E62A15"/>
    <w:rsid w:val="00E676BD"/>
    <w:rsid w:val="00E7040D"/>
    <w:rsid w:val="00E704B0"/>
    <w:rsid w:val="00E716F7"/>
    <w:rsid w:val="00E72597"/>
    <w:rsid w:val="00E728D2"/>
    <w:rsid w:val="00E74B4A"/>
    <w:rsid w:val="00E80938"/>
    <w:rsid w:val="00E81F11"/>
    <w:rsid w:val="00E81F2B"/>
    <w:rsid w:val="00EA01AD"/>
    <w:rsid w:val="00EA4193"/>
    <w:rsid w:val="00EA5546"/>
    <w:rsid w:val="00EA62C4"/>
    <w:rsid w:val="00EC2C4A"/>
    <w:rsid w:val="00EC66A0"/>
    <w:rsid w:val="00EC6F12"/>
    <w:rsid w:val="00EC7C12"/>
    <w:rsid w:val="00ED493B"/>
    <w:rsid w:val="00ED6396"/>
    <w:rsid w:val="00EE44A5"/>
    <w:rsid w:val="00F0083E"/>
    <w:rsid w:val="00F1143A"/>
    <w:rsid w:val="00F130FD"/>
    <w:rsid w:val="00F31806"/>
    <w:rsid w:val="00F36314"/>
    <w:rsid w:val="00F4054D"/>
    <w:rsid w:val="00F53D85"/>
    <w:rsid w:val="00F5403C"/>
    <w:rsid w:val="00F62754"/>
    <w:rsid w:val="00F64B4B"/>
    <w:rsid w:val="00F66940"/>
    <w:rsid w:val="00F674F6"/>
    <w:rsid w:val="00F7203E"/>
    <w:rsid w:val="00F72AFF"/>
    <w:rsid w:val="00F80F76"/>
    <w:rsid w:val="00FB55C7"/>
    <w:rsid w:val="00FC0887"/>
    <w:rsid w:val="00FC274D"/>
    <w:rsid w:val="00FC53AA"/>
    <w:rsid w:val="00FD49C7"/>
    <w:rsid w:val="00FE4678"/>
    <w:rsid w:val="00FE55C4"/>
    <w:rsid w:val="00FF1341"/>
    <w:rsid w:val="00FF2EC1"/>
    <w:rsid w:val="00FF36EE"/>
    <w:rsid w:val="00FF4414"/>
    <w:rsid w:val="00FF47FA"/>
    <w:rsid w:val="0E975183"/>
    <w:rsid w:val="1DE33F41"/>
    <w:rsid w:val="1DEBDDC6"/>
    <w:rsid w:val="1F6A4BD6"/>
    <w:rsid w:val="1FEFF09E"/>
    <w:rsid w:val="34D128EE"/>
    <w:rsid w:val="398C3287"/>
    <w:rsid w:val="3B2FE7B8"/>
    <w:rsid w:val="3FEFB3C4"/>
    <w:rsid w:val="54971F0C"/>
    <w:rsid w:val="59A10799"/>
    <w:rsid w:val="5AFDF673"/>
    <w:rsid w:val="5F6FB6B5"/>
    <w:rsid w:val="5F7F5E17"/>
    <w:rsid w:val="5FBE583D"/>
    <w:rsid w:val="611B71E3"/>
    <w:rsid w:val="61FF1003"/>
    <w:rsid w:val="665A4ADF"/>
    <w:rsid w:val="69FA00ED"/>
    <w:rsid w:val="6ADA1F41"/>
    <w:rsid w:val="6F4123A0"/>
    <w:rsid w:val="6FA92803"/>
    <w:rsid w:val="6FF36072"/>
    <w:rsid w:val="75DD6C3A"/>
    <w:rsid w:val="787F3452"/>
    <w:rsid w:val="7BFF857D"/>
    <w:rsid w:val="7EF7C81F"/>
    <w:rsid w:val="7F2F3A66"/>
    <w:rsid w:val="7FBE0ECA"/>
    <w:rsid w:val="7FEF1AD6"/>
    <w:rsid w:val="7FF7ED04"/>
    <w:rsid w:val="7FFE2963"/>
    <w:rsid w:val="AD463A87"/>
    <w:rsid w:val="AF2F34D5"/>
    <w:rsid w:val="B5FFBD09"/>
    <w:rsid w:val="BDFFAE2A"/>
    <w:rsid w:val="DABB51D2"/>
    <w:rsid w:val="DBFFE480"/>
    <w:rsid w:val="DDF3C475"/>
    <w:rsid w:val="DDFF2D85"/>
    <w:rsid w:val="DF7F51D3"/>
    <w:rsid w:val="EDFFD084"/>
    <w:rsid w:val="EFEF2D4B"/>
    <w:rsid w:val="F377C96A"/>
    <w:rsid w:val="F7B58910"/>
    <w:rsid w:val="FB7CB886"/>
    <w:rsid w:val="FFB382D3"/>
    <w:rsid w:val="FFBFA116"/>
    <w:rsid w:val="FFFF26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600" w:lineRule="exact"/>
      <w:ind w:firstLine="883" w:firstLineChars="200"/>
      <w:outlineLvl w:val="0"/>
    </w:pPr>
    <w:rPr>
      <w:rFonts w:ascii="Calibri" w:hAnsi="Calibri" w:eastAsia="黑体" w:cs="Times New Roman"/>
      <w:kern w:val="44"/>
    </w:rPr>
  </w:style>
  <w:style w:type="paragraph" w:styleId="3">
    <w:name w:val="heading 2"/>
    <w:basedOn w:val="1"/>
    <w:next w:val="1"/>
    <w:link w:val="13"/>
    <w:unhideWhenUsed/>
    <w:qFormat/>
    <w:uiPriority w:val="0"/>
    <w:pPr>
      <w:keepNext/>
      <w:keepLines/>
      <w:spacing w:before="260" w:after="260" w:line="416" w:lineRule="auto"/>
      <w:outlineLvl w:val="1"/>
    </w:pPr>
    <w:rPr>
      <w:rFonts w:ascii="Calibri Light" w:hAnsi="Calibri Light" w:eastAsia="宋体" w:cs="Times New Roman"/>
      <w:b/>
      <w:bCs/>
      <w:sz w:val="32"/>
      <w:szCs w:val="32"/>
    </w:rPr>
  </w:style>
  <w:style w:type="character" w:default="1" w:styleId="11">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4">
    <w:name w:val="Body Text"/>
    <w:basedOn w:val="1"/>
    <w:unhideWhenUsed/>
    <w:qFormat/>
    <w:uiPriority w:val="0"/>
    <w:pPr>
      <w:spacing w:after="120"/>
    </w:pPr>
  </w:style>
  <w:style w:type="paragraph" w:styleId="5">
    <w:name w:val="footer"/>
    <w:basedOn w:val="1"/>
    <w:link w:val="14"/>
    <w:qFormat/>
    <w:uiPriority w:val="99"/>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7">
    <w:name w:val="Normal (Web)"/>
    <w:basedOn w:val="1"/>
    <w:qFormat/>
    <w:uiPriority w:val="0"/>
    <w:pPr>
      <w:spacing w:beforeAutospacing="1" w:afterAutospacing="1"/>
      <w:jc w:val="left"/>
    </w:pPr>
    <w:rPr>
      <w:rFonts w:cs="Times New Roman"/>
      <w:kern w:val="0"/>
      <w:sz w:val="24"/>
    </w:rPr>
  </w:style>
  <w:style w:type="paragraph" w:styleId="8">
    <w:name w:val="Body Text First Indent"/>
    <w:basedOn w:val="4"/>
    <w:unhideWhenUsed/>
    <w:qFormat/>
    <w:uiPriority w:val="0"/>
    <w:pPr>
      <w:ind w:firstLine="420" w:firstLineChars="100"/>
    </w:p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Hyperlink"/>
    <w:basedOn w:val="11"/>
    <w:qFormat/>
    <w:uiPriority w:val="0"/>
    <w:rPr>
      <w:color w:val="0000FF"/>
      <w:u w:val="single"/>
    </w:rPr>
  </w:style>
  <w:style w:type="character" w:customStyle="1" w:styleId="13">
    <w:name w:val="标题 2 字符"/>
    <w:basedOn w:val="11"/>
    <w:link w:val="3"/>
    <w:qFormat/>
    <w:uiPriority w:val="0"/>
    <w:rPr>
      <w:rFonts w:ascii="Calibri Light" w:hAnsi="Calibri Light" w:eastAsia="宋体" w:cs="Times New Roman"/>
      <w:b/>
      <w:bCs/>
      <w:kern w:val="2"/>
      <w:sz w:val="32"/>
      <w:szCs w:val="32"/>
    </w:rPr>
  </w:style>
  <w:style w:type="character" w:customStyle="1" w:styleId="14">
    <w:name w:val="页脚 字符"/>
    <w:basedOn w:val="11"/>
    <w:link w:val="5"/>
    <w:qFormat/>
    <w:uiPriority w:val="99"/>
    <w:rPr>
      <w:rFonts w:ascii="Calibri" w:hAnsi="Calibri" w:eastAsia="宋体" w:cs="Times New Roman"/>
      <w:kern w:val="2"/>
      <w:sz w:val="18"/>
      <w:szCs w:val="24"/>
    </w:rPr>
  </w:style>
  <w:style w:type="paragraph" w:styleId="15">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712</Words>
  <Characters>743</Characters>
  <Lines>25</Lines>
  <Paragraphs>7</Paragraphs>
  <TotalTime>165</TotalTime>
  <ScaleCrop>false</ScaleCrop>
  <LinksUpToDate>false</LinksUpToDate>
  <CharactersWithSpaces>748</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2023-11-23T02:47:00Z</dcterms:created>
  <dc:creator>黄文秋</dc:creator>
  <cp:lastModifiedBy>.</cp:lastModifiedBy>
  <cp:lastPrinted>2025-09-08T07:06:16Z</cp:lastPrinted>
  <dcterms:modified xsi:type="dcterms:W3CDTF">2025-09-08T07:06:42Z</dcterms:modified>
  <cp:revision>2628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FEBB0C6CEC5D4975927D066678446DCD_13</vt:lpwstr>
  </property>
  <property fmtid="{D5CDD505-2E9C-101B-9397-08002B2CF9AE}" pid="4" name="KSOTemplateDocerSaveRecord">
    <vt:lpwstr>eyJoZGlkIjoiOTE3ZGNmN2NmMWZiNWQ3MmQ1NzY1MWYzZTgwNGE4MGMiLCJ1c2VySWQiOiI3NzYzOTUyODkifQ==</vt:lpwstr>
  </property>
</Properties>
</file>